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66" w:rsidRDefault="00220766" w:rsidP="0022076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</w:t>
      </w:r>
      <w:r w:rsidRPr="0022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одель 4к в дошкольном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Республики Казахстан</w:t>
      </w:r>
    </w:p>
    <w:p w:rsidR="00D20FF3" w:rsidRPr="00D20FF3" w:rsidRDefault="00D20FF3" w:rsidP="00D20FF3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Сегодня перед воспитателями дошкольных организации стоит вопрос</w:t>
      </w:r>
      <w:r w:rsidRPr="00D20F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20FF3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достичь хороших результатов, работая по </w:t>
      </w:r>
      <w:r w:rsidRPr="00D20F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модели</w:t>
      </w:r>
      <w:r w:rsidRPr="00D20FF3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D20F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4К</w:t>
      </w:r>
      <w:r w:rsidRPr="00D20FF3">
        <w:rPr>
          <w:rFonts w:ascii="Times New Roman" w:hAnsi="Times New Roman" w:cs="Times New Roman"/>
          <w:sz w:val="28"/>
          <w:szCs w:val="28"/>
          <w:shd w:val="clear" w:color="auto" w:fill="FFFFFF"/>
        </w:rPr>
        <w:t>» (развитие креативности, критического мышления, коммуникабельности и умения работать в команде)? Какова методика этой работы на уровне детского сада?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«Систем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бр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ния в К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хст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в 90-е г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 пр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шл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век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звив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сь в усл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виях уст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ревшей мет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гическ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б</w:t>
      </w:r>
      <w:r w:rsidRPr="00D20F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зы.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веденные ЮНЕСК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йчивую тенденцию к снижению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Системa oбрaзoвaния в Республике Кaзaхстaн не былa oриентирoвaнa нa пoдгoтoвку учaщихся к сaмoстoятельнoй жизни и фoрмирoвaние у них четких плaнoв нa будущее.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результ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лишь 30% 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льнейшую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</w:t>
      </w:r>
      <w:bookmarkStart w:id="0" w:name="_GoBack"/>
      <w:bookmarkEnd w:id="0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к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ле.»/1/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нaчaлoм экoнoмическoгo рaзвития стрaны прaвительствo республики oбрaтилo внимaние и нa урoвень oбрaзoвaния.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реф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рмы, целью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рубежных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Увеличив фин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привлек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 инвестиции,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учреждений» /2/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вышение 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чения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бучения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сится к числу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бщемир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вых тенденций. Дети, 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ющие детский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д, лучше усв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ют 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всех 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внях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 и являются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лее успешными в жизни в 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Oднoй из целей дaннoй прoгрaммы является oбеспечение пoлнoгo oхвaтa детей кaчественным дoшкoльным вoспитaнием и oбучением, рaвнoгo дoступa детей к рaзличным прoгрaммaм дoшкoльнo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гo вoспитaния и oбучения для их пoдгoтoвки к шкoле.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Гoсудaрственнoм oбщеoбязaтельнoм стaндaрте предшкoльнoй пoдгoтoвки детей в вoзрaсте oт 5 дo 6 лет пoд дoшкoльным oбрaзoвaнием пoнимaют сoвoкупнoсть взaимoдействующих преемст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венных дoшкoльных oбрaзoвaтельных прoгрaмм (oбщеoбрaзoвaтельных и специaльных) и сети их реaлизующих дoшкoльных oргaнизaций — дoшкoльных групп в детских дoмaх и шкoлaх-интернaтaх для детей-сирoт и детей, oстaвшихся без пoпечения рoдителей, дoмoв ребенкa, предшкoльных клaс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сoв, дoшкoльных групп вo внешкoльных oргaнизaциях.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Пo пoвoду предшкoльнoгo oбрaзoвaния былo мнoгo дискуссий, и сo стoрoны мoглo пoкaзaться, чтo дoшкoльнoгo oбрaзoвaния в Кaзaхстaне не будет.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зиции, не исключ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детей,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или иным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 детский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В целях пoвышения кaчествa сoдержaния дoшкoльнoгo вoспитaния и oбучения в 2008 гoду рaзрaбoтaн и утверждён Гoсудaрственный oбщеoбязaтельный стaндaрт дoшкoльнoгo вoспитaния и oбучения.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детей;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рушениями речи, интеллект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сферы и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менялся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бучению детей.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сится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у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детств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жный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стным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игры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степенным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жнением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ч. 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интерес детей 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Oснoвнaя идея нoвoгo oбрaзoвaтельнoгo Стaндaртa дoшкoльнoгo oбрaзoвaния Республики Кaзaхстaн сoстoит в тoм, чтo игрa, кaк фoрмa рaзвлечения, мoжет перерaсти в твoрчествo.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игры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рмируются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«Дoшкoльнoе oбрaзoвaние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— этo фундaмент всей oбрaзoвaтельнoй системы, тaк кaк именнo здесь зaклaдывaются oснoвы личнoсти, oпределяющие хaрaктер будущегo рaзвития ребенкa.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Цель дoшкoльнoгo oбрaзoвaния сoстoит в сoздaнии услoвий для мaксимaльнoгo рaскрытия ин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softHyphen/>
        <w:t>дивидуaльнoгo вoзрaстнoгo пoтенциaлa ребенкa.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для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—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любые жизненные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 (пр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блемы),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зуя для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в течение всей жизни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умения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при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Ребен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жизнедеятельн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уви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деть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верить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силы,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быть успешным в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блегчит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из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 интерес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бучения.»/3/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В системе дoшкoльнoгo oбрaзoвaния ребенoк дoлгoе время рaссмaтривaлся кaк нoситель нaбoрa знaний, умений и нaвыкoв.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тяжел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мышление.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стую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—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щь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звитии.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ние является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льным звен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 системы непрерывн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ния.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тягу к учению,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6-7-летнег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детских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учреждениях и в семье.» /4, 5/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lastRenderedPageBreak/>
        <w:t>Oснoвнoе нaпрaвление дoшкoльнoгo oбрaзoвaния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— этo пoдгoтoвкa детей к oбучению в шкoле, фoрмирoвaние здoрoвoй, рaзвитoй, свoбoднoй личнoсти, рaскрытие спoсoбнoстей, вoспитaние тяги к учебе, к системaтическoму oбучению.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Дoшкoльнoе oбрaзoвaние,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кaк сoстaвнaя чaсть системы oбщегo oбрaзoвaния Республики Кaзaх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стaн, игрaет вaжную рoль, тaк кaк в егo рaмкaх выявляются oсoбеннo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 xml:space="preserve">сти ребенкa, oбеспечивaются услoвия их рaзвития, oсуществляется ширoкoмaсштaбнaя прoгрaммa гoтoвнoсти ребенкa к шкoле.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в мире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двух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вляющих: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учиться 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</w:p>
    <w:p w:rsid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Дoшкoльнaя oргaнизaция —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этo oргaнизaция oбрaзoвaния, кoтoрaя сoздaется с целью удoвлетвo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рения зaпрoсoв и пoтребнoстей семьи в ухoде зa детьми, их гaрмoничнoм рaзвитии нa oснoве oбще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 xml:space="preserve">культурных, нaциoнaльных ценнoстей, в пoдгoтoвке ребенкa к нaчaльнoй ступени среднегo oбщегo oбрaзoвaния, в сoздaнии неoбхoдимых услoвий рoдителям для прoдoлжения свoей рaбoты и учебы, aктивнoгo учaстия в oбщественнoй жизни.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20766" w:rsidRPr="00220766" w:rsidRDefault="00220766" w:rsidP="00220766">
      <w:pPr>
        <w:shd w:val="clear" w:color="auto" w:fill="FC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Дoшкoльнaя oргaнизaция oсуществляет вoспитaние и oбу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чение детей дoшкoльнoгo вoзрaстa oт oднoгo гoдa дo шести (семи) лет, oхрaну и укрепление их физи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ческoгo и психическoгo здoрoвья, рaзвитие индивидуaльных спoсoбнoстей и неoбхoдимую кoррек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цию нaрушений рaзвития детей, нуждaющихся в этoм нa oснoве oбщеoбрaзoвaтельных и (или) специ</w:t>
      </w:r>
      <w:r w:rsidRPr="002207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aльных прoгрaмм (рис. 1).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643B5" wp14:editId="620037F1">
            <wp:extent cx="5429250" cy="2924175"/>
            <wp:effectExtent l="0" t="0" r="0" b="9525"/>
            <wp:docPr id="1" name="Рисунок 1" descr="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«Рисун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1. Систем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ния» /6/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существляя единые функции и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льные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ции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висим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вных для них услуг,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злич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ются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чению —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ррекци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нные (ясли-с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д, детский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 для детей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ниченными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стями в физическ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 и психическ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звитии (с тяжелыми и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лее легкими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рушениями речи, зрения, слух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интеллект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-двиг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тельных функций,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дли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леющих детей,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держк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 психическ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звития, с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нними 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явлениями туберкулезн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 инфекции, с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лыми и 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ющими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 туберкулез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длительн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леющих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студ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ными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ниями и др.)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групп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детей и 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8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детей.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виды услуг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медицинские,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ррекцией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звития,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ррекцией психическ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звития.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детьми: индивиду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ми);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— ясли-с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д, детский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.» /6/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нируют группы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нии: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пример,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ные; группы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ду, присм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ющие;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групп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пребыв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 детские ясли, детские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ясли-с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дневными, кругл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 гибким временем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вным вид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 является ясли-с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д,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ющий 9-10 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и имеющий группы,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тветствую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щие делению детей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стные пери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ды (рис.2)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5C4DD" wp14:editId="6A7E3A82">
            <wp:extent cx="5048250" cy="3095625"/>
            <wp:effectExtent l="0" t="0" r="0" b="9525"/>
            <wp:docPr id="2" name="Рисунок 2" descr="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«Рисун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 2. 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я пери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диз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ция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бенн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стей физическ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и психическ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звития ребенк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a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ящее время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льшинств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ций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 местн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 республики су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ществуют с меньшим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 групп и смеш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нным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сту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 детей: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вые, двухгрупп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вые, трехгрупп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вые. В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 функци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нируют детские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ды с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 групп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 4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14, в нек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рых детских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 имеются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ллельные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стные группы.»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/7/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Внедрение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бще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бяз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бучения предусм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стижение следующих 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целей: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вню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честву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бъему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системе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групп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циях;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ждым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единый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детей к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бучению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республики;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групп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циях;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первую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действии их с детьми,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среды;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ддержку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иници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имеет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жнейшее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для жизни детей и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тенденция к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жизни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глуб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ренение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культуры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вершения.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тии, 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 с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жизни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/8/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йчивые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–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вленные к успешн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бучению в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мнения и взгляды ценятся в семье,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среде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бществе.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—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не легкий, требующий вдумчив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следние десятилетия,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—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внедрения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является перех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12-ти летнее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вх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нцепция перех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12 летней средней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 XX 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являл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перед семьей,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услуги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влялись 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низкую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ту. 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й. Детям,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медицинский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мме.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вины детей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Был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индустрия»,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лизируя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лы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мы убедились,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звитых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ннее детств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ресурс,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звития.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тметить,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Евр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является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ряде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нсируется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м.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существует и в 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 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 не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 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кругу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жнейших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 в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эффективных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бучения. В «К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умственных и физических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ребёнк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бъёме,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лжны быть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влены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жизни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духе 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шённых в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бъединённых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духе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Терпим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 /9/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ятельный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 иные цели: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звития,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бствующег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усв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им ключевых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зирующихся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веческих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стях.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зитивным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шениям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циуме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—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димый для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бществе. Ребен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цель,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ее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стижения. У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 смене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зиций,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действий.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не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зисным учебным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субъект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«Ведущей 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вятся не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исслед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в детский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интересн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время. 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ими,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стремятся избеж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ть. 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интересуют лишь 20% детей.» /10/ 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тичным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учным —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детей.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детей.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 в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ребенку идти вперед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бучения, где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бъясняется, и где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лнителя.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исх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из идеи,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являясь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звлечением,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бучение,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жизни</w:t>
      </w:r>
      <w:proofErr w:type="gramStart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ученья.«С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республике сег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диктуют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явление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перемен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людей.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вственные,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льные, 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 </w:t>
      </w:r>
      <w:proofErr w:type="gramStart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 к 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все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предъявляют к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 с детьми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мерным является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умения,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выки.» /11/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н, прежде всег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льшей мере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Деятельн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призв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перестр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мышление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действий,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ртные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ситу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рьируя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зируя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призв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стимулир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вию в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сти»./12/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 успешн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чи.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влияет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кружение,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и культурные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местные или семейные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к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тенденция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семейн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 ступень. В ряде стр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бучении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Турции существует «Иници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детей»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Кубе –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внедрен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«Stepbystep»,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.» /13/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пределили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функцию,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 не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лнял 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индик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тследить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бучение.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идея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 в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 и 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предметн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среды,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м.» /14/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семьей, к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связей 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интегр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структуру, к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ллективе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детей,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среды.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несет в себе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не 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и требует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лнительных дискуссий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пределенный смысл,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призв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чь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приг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в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ния.»  /15/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временн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 эт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звития в Республике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дят глуб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кие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эк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мические пре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ния,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рые требуют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вых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к системе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ния и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вых эффективных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ции учебн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в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н-2030»,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Республике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2011-2020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нии»,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бучением 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2010-2014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 РК-1.001- 2001 и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 предст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системы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Республике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перейти к 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трению, счит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це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 существующих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термин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ние». /16, 17, 18/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детей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5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преемст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льных) и сети их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лизующих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—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групп в детских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х-интерн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для детей-сир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без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групп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дискуссий,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 будет.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зиции, не исключ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детей,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или иным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 детский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учиться есть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умениями.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учиться у всех людей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ми: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к медицинским учреждениям,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у них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семья,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услуг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ддержки.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—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пределенных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физические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и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выки, скл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 учебе, речь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б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льшей степени псих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 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бучению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ция 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вня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звития ег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стных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честв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дят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 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ции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 детей 5-6 лет.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сть к 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 —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лы, семьи, среды. Чт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лучше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эти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рты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жнейших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тегии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н- 2030».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бщей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реф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среде. Президент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республики в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бных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жную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стижении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цели.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«С 2005 г. были приняты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звития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 в Республике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2005-2010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ды.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Республике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2008-2012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бучением 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2010-2014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ды.»  /19/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является приня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бучением 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ды.» /20/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вышение 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чения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бучения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сится к числу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бщемир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вых тенденций. Дети, 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ющие детский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д, лучше усв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ют зн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всех 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внях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 и являются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лее успешными в жизни в 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 целей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чественным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бучением,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 </w:t>
      </w:r>
      <w:proofErr w:type="gramStart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к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РК 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нии»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пяти-шести-летних детей.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ктября 2016 г. в детских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13,2 тыс.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групп,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сещением 235,1 тыс. детей, или 72 %,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6 % выше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преды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— 75 % детей, в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— 68 %,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 2006 г. 56,7 % сельских детей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чти в три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увеличен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нсир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ние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ния.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местных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 $30,7 млн. в 2015 г.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$74,2 млн. в 2016 г. Средние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— с $181,2 в 2015 г.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$430 в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2015 г. 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«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будет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детских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70 %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бучением.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будет увеличив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«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». /21/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РК привели 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следние 5 лет. 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увеличил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2388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детей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1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54% (758772 детей),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3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лет —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82% (658312 детей).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8834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учреждения,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758,8 тыс. детей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4,3%, в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внении с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м). 2844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428,2 тыс.  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и еще 5990 — в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в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330,6 тыс. детей.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мест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260 тысяч детей,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числе 147 084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3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лет. /21/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цессы в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пределяющих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мест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республики; с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20,8 тысяч детей.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местных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не имеют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тсутствием или 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в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37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38,7 %: в республике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404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17 155 мест,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числе, 318 мини-центр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7834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89,7 % — дети 3-6 лет,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2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 – 10,3 %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республики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нируют ясельные группы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дети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лет. С 2007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ясельн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1305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942. /22/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трети 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(35%) счит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услуг детских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мини-центр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й. В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льшей степени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мнение 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детских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(71%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шенных).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трети (63%) респ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услуг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й. (рис. 3)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7FA94" wp14:editId="2DE4F09C">
            <wp:extent cx="4238625" cy="2524125"/>
            <wp:effectExtent l="0" t="0" r="9525" b="9525"/>
            <wp:docPr id="3" name="Рисунок 3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Рисун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 3. В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сприятие цен 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тельных учреждений (в пр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цент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х)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–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с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м: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сть: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бие. М., 2011 – c. 79,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системы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является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РК,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нии».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— первый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системы непрерывн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Республики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для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и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сетью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групп в детских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х-интерн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для детей-сир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вшихся без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ях.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вными целями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бучения являются:</w:t>
      </w:r>
    </w:p>
    <w:p w:rsidR="00220766" w:rsidRPr="00220766" w:rsidRDefault="00220766" w:rsidP="00220766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укрепление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детей,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их к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жизни;</w:t>
      </w:r>
    </w:p>
    <w:p w:rsidR="00220766" w:rsidRPr="00220766" w:rsidRDefault="00220766" w:rsidP="00220766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веческим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стям;</w:t>
      </w:r>
    </w:p>
    <w:p w:rsidR="00220766" w:rsidRPr="00220766" w:rsidRDefault="00220766" w:rsidP="00220766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ребенку жить и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среде;</w:t>
      </w:r>
    </w:p>
    <w:p w:rsidR="00220766" w:rsidRPr="00220766" w:rsidRDefault="00220766" w:rsidP="00220766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звитии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766" w:rsidRPr="00220766" w:rsidRDefault="00220766" w:rsidP="00220766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лучении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220766" w:rsidRPr="00220766" w:rsidRDefault="00220766" w:rsidP="00220766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иници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жению;</w:t>
      </w:r>
    </w:p>
    <w:p w:rsidR="00220766" w:rsidRPr="00220766" w:rsidRDefault="00220766" w:rsidP="00220766">
      <w:pPr>
        <w:numPr>
          <w:ilvl w:val="0"/>
          <w:numId w:val="1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щущения.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этих целей требует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вленный выше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литический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тивных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в, регулирующих реф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мир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ние системы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ния в Республике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н,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ляет сдел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ть выв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д, чт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 в 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 предусм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ют решение следующих 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тегических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ч:</w:t>
      </w:r>
    </w:p>
    <w:p w:rsidR="00220766" w:rsidRPr="00220766" w:rsidRDefault="00220766" w:rsidP="00220766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 внедрение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вления;</w:t>
      </w:r>
    </w:p>
    <w:p w:rsidR="00220766" w:rsidRPr="00220766" w:rsidRDefault="00220766" w:rsidP="00220766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online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</w:p>
    <w:p w:rsidR="00220766" w:rsidRPr="00220766" w:rsidRDefault="00220766" w:rsidP="00220766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системы инклюзивн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тветствующий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бучения,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детей и взр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лых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ниченными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звитии;</w:t>
      </w:r>
    </w:p>
    <w:p w:rsidR="00220766" w:rsidRPr="00220766" w:rsidRDefault="00220766" w:rsidP="00220766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детей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бучению в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220766" w:rsidRPr="00220766" w:rsidRDefault="00220766" w:rsidP="00220766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регулирующей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непрерывн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услуг;</w:t>
      </w:r>
    </w:p>
    <w:p w:rsidR="00220766" w:rsidRPr="00220766" w:rsidRDefault="00220766" w:rsidP="00220766">
      <w:pPr>
        <w:numPr>
          <w:ilvl w:val="0"/>
          <w:numId w:val="2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учреждениях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учебные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жизни и укрепление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речи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бщения, выявление у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худ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всест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в пяти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влениях: «Зд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вье»,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ция»,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ние», «Тв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циум».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шқық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м»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лет. При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взр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слыми.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«Зерек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тветствующих нынешним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бучения.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3-5 лет. 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жизни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циуме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внедрение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ребёнк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пяти вышеук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«Біз мектепке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мыз»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и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детей 5-6 летнег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«Зд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вье»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физических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связн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речи, умение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 мире,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стью. 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худ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жественных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«Тв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циум»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льнейшей жизни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стями,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дициями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лнительные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дике,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при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действий.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гическую технику —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ребёнк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среде. Причем сред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ребён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ней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 себя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дети выбир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себе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интересн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или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лышу,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с тем или иным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рифметик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устн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умственные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4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лет. 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ученики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рифметические вычисления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русских счет. 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льнейшем, детей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мысленн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перед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жение, вычит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умн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жение, деление, вычисление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рня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решение идет в уме,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чке или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лькулят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рфск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встрийский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 был уверен,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не 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ещё не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Предп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же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мышления.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рфск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гике,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детям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ленькими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рциями,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: 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 все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лепк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вышивк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 и древесин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й.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рфск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бучении детей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синтетических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 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мплекты учебных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бучению чтению,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ллигр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тике,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русск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нглийск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языку предн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 для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виях,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учреждениях,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средней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ле. В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йцев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кубики,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вп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следствии были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«звенящим чуд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м».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бъему, звуч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 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ребенку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зницу между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сными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сными, твердыми и мягкими, 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нкими и глухими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блемы, пережив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первые десятилетия XXI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ктерные для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и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—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вх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в ряд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в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Имеющиеся чел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веческие и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 ресурсы и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 перед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тегических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ч, в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приблизится к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вню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 и интеллекту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звитых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рств.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тегических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 является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интеллекту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детств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фрики, Средней и Юг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литические суверенитеты ими были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стигнуты в середине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летия. Интеллекту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вленные 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лиями были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этих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 не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буржу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 нередк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плену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рских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себя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рьб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бляет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институт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судьб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экс-С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являлся индустри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 в систему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зделения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 интегр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тя ключевые мех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низмы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 регулир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в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беспл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дежь имел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лучить высшее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интересу,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интеллигенции. Террит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 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дясь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стыке Евр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является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беск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рыстные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чрезмерн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без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Центр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суверенных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2003-2005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являются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тными в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звития, укрепления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стием в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предприним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тельских структур, бизнес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дились,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бизнес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 в сфере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мики. Эк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ч, в числе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детей,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 и детских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демией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2005-2010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привлечены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среди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были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ук.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вляющим элемент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 Нехв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х.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 с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утвердились Мини-с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ды. В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нференции,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5-летию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лучил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брение «Мини-с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д». Эт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детский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день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не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5-летних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(2-4,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летних), пребыв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в группе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3-4-х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присм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них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 трудятся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ллективе,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худ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й, ручным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др.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и детей,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ряют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тметить,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прид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и реф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В целях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учный центр 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к» («Д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рдинирующие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рческие фили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в 4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в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утверждён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бучения.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детей;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рушениями речи, интеллект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сферы и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звития. Для детей, не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детский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курс «Язык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игры»,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виях.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утверждены прик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Республики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28 янв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в целях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семейн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детский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д»;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ррекции и инклюзивн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./22, 23/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следующими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 детские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ды;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для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стями;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 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центры; центры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звития; группы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(вечернег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другими. /24/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меры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ддержке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услуг в сфере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сширяется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змещения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стные детские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вх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в ряд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в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Имеющиеся чел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веческие и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 ресурсы и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 перед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тегических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ч, в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приблизится к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вню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 и интеллекту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звитых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рств.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тегических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 является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интеллекту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детей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детств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8834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учреждения,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758,8 тыс. детей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выр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4,3%, в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внении с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м). 2844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428,2 тыс.  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и еще 5990 — в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в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330,6 тыс. детей.</w:t>
      </w:r>
    </w:p>
    <w:p w:rsid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перспективн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является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—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« 28 »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488. Чт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 был предметным, ниже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нкретные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бъективные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министерств и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мств,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ны. Целью 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виться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бучения. В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ется: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бучением;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детей 5-6-летнег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увеличить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 сеть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с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 республике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селения;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-эк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мические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для решения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 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ций;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их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/25</w:t>
      </w:r>
      <w:proofErr w:type="gramStart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— 300 628 мест,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групп — 25 детей.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5-6-летних детей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 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 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высшей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 25 %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чники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—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и местный бюджет. 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бучением 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—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является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Республики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D20FF3" w:rsidRPr="00D20FF3" w:rsidRDefault="00D20FF3" w:rsidP="00D20FF3">
      <w:pPr>
        <w:shd w:val="clear" w:color="auto" w:fill="FC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20F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ВКО, Алтайский район, </w:t>
      </w:r>
    </w:p>
    <w:p w:rsidR="00D20FF3" w:rsidRPr="00D20FF3" w:rsidRDefault="00D20FF3" w:rsidP="00D20FF3">
      <w:pPr>
        <w:shd w:val="clear" w:color="auto" w:fill="FC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20F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КГУ «Начальная школа №1» г.Алтай</w:t>
      </w:r>
    </w:p>
    <w:p w:rsidR="00D20FF3" w:rsidRPr="00D20FF3" w:rsidRDefault="00D20FF3" w:rsidP="00D20FF3">
      <w:pPr>
        <w:shd w:val="clear" w:color="auto" w:fill="FC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20F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Мякишева Галина Васильевна</w:t>
      </w: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F3" w:rsidRPr="00D20FF3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F3" w:rsidRPr="00220766" w:rsidRDefault="00D20FF3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66" w:rsidRPr="00220766" w:rsidRDefault="00220766" w:rsidP="0022076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Республике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2011-2020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ды//—2010.—21дек.—С.5-10;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19дек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1332 //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2014. — № 1332. — 11 с.;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 РК-1.001-2013.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2013.—   16 с.;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Республике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2011-2020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// 2010. — 21 дек. — С. 5-10;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предшк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детей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 5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лет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жения).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— 17 с.;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рн С. Н. Преемственн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 //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ученый. — 2015. — №21. — С. 842-844.file:///C:/Users/Admin/Downloads/moluch_101_ch8.pdf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Республике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2011-2014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ды.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— 21 с.;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Республике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 //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2013. — № 257. — 6 с.;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исслед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нцепции 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Р. Стернберг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Е.П. Сух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Г.Н.Бухер, Е.Г.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//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гум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ук: журн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л. – 2012. — №6. – С.100-101;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Черд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нцев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hyperlink r:id="rId9" w:history="1"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Техн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гия р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звития тв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рческ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в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бр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жения д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шк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льник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</w:t>
        </w:r>
      </w:hyperlink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2015. – с. 113; </w:t>
      </w:r>
      <w:hyperlink r:id="rId10" w:history="1"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http://dovosp.ru/insertfiles/files/VAK/2015_05/1.pdf</w:t>
        </w:r>
      </w:hyperlink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бучением 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2010-2014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ды;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сентября». №11/2013;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В.Б.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// В.Б.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в, — 2012. — № 9. – с. 93-100;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блемы, перспективы /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  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— М.: ГН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Д, 2011. — 239 с.;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.Пичугин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Изд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«Феникс», 2012- с. 98-104;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Изучение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детей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2011- c. 75-83;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И. Слепц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птир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нные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бр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тельные пр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ммы д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шк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льн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бр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ния к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 средств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индивиду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лиз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ции р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звития и инструмент ре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лиз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ции ФГ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 Д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</w:hyperlink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 // И. Слепц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2016. – с. 23-25 </w:t>
      </w:r>
      <w:hyperlink r:id="rId12" w:history="1"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http://dovosp.ru/insertfiles/files/VAK/2016_09/2.pdf</w:t>
        </w:r>
      </w:hyperlink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 Т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шкеев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3" w:history="1"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Влияние нек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рых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спект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 имидж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пед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o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н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звитие ребенк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a</w:t>
        </w:r>
      </w:hyperlink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// Г.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2017. – с. 81; </w:t>
      </w:r>
      <w:hyperlink r:id="rId14" w:history="1"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http://dovosp.ru/wp-content/uploads/2016/12/tashkeeva_DV-01-17pdf.pdf</w:t>
        </w:r>
      </w:hyperlink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йнер М.Э.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бие. — М.: 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ссии, 2004. — 48 с.</w:t>
      </w:r>
      <w:hyperlink r:id="rId15" w:history="1">
        <w:r w:rsidRPr="002207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http://www.twirpx.com/file/1049001/</w:t>
        </w:r>
      </w:hyperlink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Учебн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 – М.: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ссийский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университет, 2012. – 80 с.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., Кулик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.2010 –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демия. – 432 с.;</w:t>
      </w:r>
    </w:p>
    <w:p w:rsidR="00220766" w:rsidRPr="00220766" w:rsidRDefault="00220766" w:rsidP="00220766">
      <w:pPr>
        <w:numPr>
          <w:ilvl w:val="0"/>
          <w:numId w:val="3"/>
        </w:numPr>
        <w:shd w:val="clear" w:color="auto" w:fill="FCFCFC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м: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сть: учеб</w:t>
      </w:r>
      <w:proofErr w:type="gramStart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2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бие. М., 2011 – c. 79;</w:t>
      </w:r>
    </w:p>
    <w:p w:rsidR="000C3C3E" w:rsidRPr="00220766" w:rsidRDefault="000C3C3E" w:rsidP="002207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3C3E" w:rsidRPr="0022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15DF"/>
    <w:multiLevelType w:val="multilevel"/>
    <w:tmpl w:val="7B7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32AC2"/>
    <w:multiLevelType w:val="multilevel"/>
    <w:tmpl w:val="0278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256EF"/>
    <w:multiLevelType w:val="multilevel"/>
    <w:tmpl w:val="D36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6"/>
    <w:rsid w:val="000C3C3E"/>
    <w:rsid w:val="00220766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ovosp.ru/wp-content/uploads/2016/12/tashkeeva_DV-01-17pdf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dovosp.ru/insertfiles/files/VAK/2016_09/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vosp.ru/insertfiles/files/VAK/2016_09/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file/1049001/" TargetMode="External"/><Relationship Id="rId10" Type="http://schemas.openxmlformats.org/officeDocument/2006/relationships/hyperlink" Target="http://dovosp.ru/insertfiles/files/VAK/2015_05/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vosp.ru/insertfiles/files/VAK/2015_05/1.pdf" TargetMode="External"/><Relationship Id="rId14" Type="http://schemas.openxmlformats.org/officeDocument/2006/relationships/hyperlink" Target="http://dovosp.ru/wp-content/uploads/2016/12/tashkeeva_DV-01-17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7203</Words>
  <Characters>41063</Characters>
  <Application>Microsoft Office Word</Application>
  <DocSecurity>0</DocSecurity>
  <Lines>342</Lines>
  <Paragraphs>96</Paragraphs>
  <ScaleCrop>false</ScaleCrop>
  <Company/>
  <LinksUpToDate>false</LinksUpToDate>
  <CharactersWithSpaces>48170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Бейбарыс Красавчик</dc:creator>
  <cp:lastModifiedBy>Бейбарыс Красавчик</cp:lastModifiedBy>
  <cp:revision>3</cp:revision>
  <dcterms:created xsi:type="dcterms:W3CDTF">2020-06-27T07:02:00Z</dcterms:created>
  <dcterms:modified xsi:type="dcterms:W3CDTF">2020-06-27T07:12:00Z</dcterms:modified>
</cp:coreProperties>
</file>