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4E5F" w14:textId="77777777" w:rsidR="009378C3" w:rsidRPr="00E6496D" w:rsidRDefault="009378C3" w:rsidP="009378C3">
      <w:pPr>
        <w:spacing w:line="480" w:lineRule="auto"/>
        <w:jc w:val="both"/>
        <w:rPr>
          <w:rFonts w:ascii="-webkit-standard" w:hAnsi="-webkit-standard" w:cs="Times New Roman" w:hint="eastAsia"/>
          <w:color w:val="000000"/>
          <w:sz w:val="27"/>
          <w:szCs w:val="27"/>
        </w:rPr>
      </w:pPr>
      <w:r w:rsidRPr="00E6496D">
        <w:rPr>
          <w:rFonts w:ascii="Times New Roman" w:hAnsi="Times New Roman" w:cs="Times New Roman"/>
          <w:b/>
          <w:bCs/>
          <w:color w:val="111111"/>
          <w:sz w:val="32"/>
          <w:szCs w:val="32"/>
        </w:rPr>
        <w:t>I-тарау. Мінез-құлық мәдениеті – адамгершілік тәрбиенің құрамдас бөлігі</w:t>
      </w:r>
    </w:p>
    <w:p w14:paraId="5D768EF7" w14:textId="77777777" w:rsidR="009378C3" w:rsidRPr="00E6496D" w:rsidRDefault="009378C3" w:rsidP="009378C3">
      <w:pPr>
        <w:jc w:val="both"/>
        <w:rPr>
          <w:rFonts w:ascii="-webkit-standard" w:hAnsi="-webkit-standard" w:cs="Times New Roman" w:hint="eastAsia"/>
          <w:color w:val="000000"/>
          <w:sz w:val="27"/>
          <w:szCs w:val="27"/>
        </w:rPr>
      </w:pPr>
      <w:r w:rsidRPr="00E6496D">
        <w:rPr>
          <w:rFonts w:ascii="Times New Roman" w:hAnsi="Times New Roman" w:cs="Times New Roman"/>
          <w:b/>
          <w:bCs/>
          <w:color w:val="222222"/>
          <w:sz w:val="32"/>
          <w:szCs w:val="32"/>
        </w:rPr>
        <w:t>Мінез-құлық</w:t>
      </w:r>
      <w:r w:rsidRPr="00E6496D">
        <w:rPr>
          <w:rFonts w:ascii="Times New Roman" w:hAnsi="Times New Roman" w:cs="Times New Roman"/>
          <w:color w:val="222222"/>
          <w:sz w:val="32"/>
          <w:szCs w:val="32"/>
        </w:rPr>
        <w:t> —адамның тұрақты </w:t>
      </w:r>
      <w:hyperlink r:id="rId5" w:history="1">
        <w:r w:rsidRPr="00E6496D">
          <w:rPr>
            <w:rFonts w:ascii="Times New Roman" w:hAnsi="Times New Roman" w:cs="Times New Roman"/>
            <w:color w:val="000000"/>
            <w:sz w:val="32"/>
            <w:szCs w:val="32"/>
            <w:u w:val="single"/>
          </w:rPr>
          <w:t>психикалық</w:t>
        </w:r>
      </w:hyperlink>
      <w:r w:rsidRPr="00E6496D">
        <w:rPr>
          <w:rFonts w:ascii="Times New Roman" w:hAnsi="Times New Roman" w:cs="Times New Roman"/>
          <w:color w:val="222222"/>
          <w:sz w:val="32"/>
          <w:szCs w:val="32"/>
        </w:rPr>
        <w:t>ерекшеліктерінің жиынтығы. Мінез-құлық тірі </w:t>
      </w:r>
      <w:hyperlink r:id="rId6" w:history="1">
        <w:r w:rsidRPr="00E6496D">
          <w:rPr>
            <w:rFonts w:ascii="Times New Roman" w:hAnsi="Times New Roman" w:cs="Times New Roman"/>
            <w:color w:val="000000"/>
            <w:sz w:val="32"/>
            <w:szCs w:val="32"/>
            <w:u w:val="single"/>
          </w:rPr>
          <w:t>организмнің</w:t>
        </w:r>
      </w:hyperlink>
      <w:r w:rsidRPr="00E6496D">
        <w:rPr>
          <w:rFonts w:ascii="Times New Roman" w:hAnsi="Times New Roman" w:cs="Times New Roman"/>
          <w:color w:val="222222"/>
          <w:sz w:val="32"/>
          <w:szCs w:val="32"/>
        </w:rPr>
        <w:t> барлығына ортақ қасиет. Оның басты белгісі – тіршілік иесінің қимыл-қозғалысының түрлі деңгейдегі көріністері. Адам бойындағы Мінез-құлықтың бастапқы көрінісі – қылық. Мұнда әр адамның өмірлік бет алысы, бағыт-бағдары, талғам-сенімі, көзқарасы, мақсат-мұраты көрініс береді. Адам өзін-өзі бақылау жасау арқылы мінезіндегі мінін түзеуге, жағымсыз әрекет пен қылықтардан өзін тыйып ұстауға мүмкіндік алады. Мінез-құлық. адамның өзіне, айналасындағы басқа адамдарға қарым-қатынасынан, жүктелген істі қалай орындайтынынан көрінеді. Бұл оның бүкіл тыныс-тіршілігіне әсер етіп, сыртқы ортамен байланыс жасауын қамтамасыз етеді.</w:t>
      </w:r>
    </w:p>
    <w:p w14:paraId="28578EB2" w14:textId="77777777" w:rsidR="009378C3" w:rsidRPr="00E6496D" w:rsidRDefault="009378C3" w:rsidP="009378C3">
      <w:pPr>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Өз қажеттілігін қанағаттандыруда түзілген психикалық және физиологиялық үдерістер жиынтығын мінез-құлық деп атаймыз. Адамның мінез-құлығын және жануарлардың мінез-қылығын зерттейтін ғылымды этология дейді.</w:t>
      </w:r>
    </w:p>
    <w:p w14:paraId="420A0AE5"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Адам өмірге келген сәттен бастап үлкен әлеуметтік ортаға тап болады. Оның осы ортада</w:t>
      </w:r>
    </w:p>
    <w:p w14:paraId="1650D0EE"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өзін нық, еркін сезінуі мен үйлесімді дамуы үшін кӛптеген факторлар қажет. Қазіргі</w:t>
      </w:r>
    </w:p>
    <w:p w14:paraId="356BF6DB"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көпмәдениетті қоғамда балаға сырттан әсер етуші жағдайлар оның жаңа қалыптасып келе жатқан тұлғасына ауқымды әсерін тигізеді. Ст.Холл «бала толыққанды дамуы үшін өз халқының сезімдері мен көзқарастарын басынан өткеруі қажет» деп санайды.</w:t>
      </w:r>
    </w:p>
    <w:p w14:paraId="09E9F279"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Қандай да олқылығы бар баланың даму жағдайы, әдетте қолайсыз, жағымсыз болады. Ол баланың дамуына кері тиетін тәрбиелеуші шағын әлеуметтің сипаттарынан тәрбиелеу</w:t>
      </w:r>
    </w:p>
    <w:p w14:paraId="6F07C74C"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-оқыту үрдістерінен және ықпал еткен тәрбиеленушілердің ішкі ұстанымынан құралады.</w:t>
      </w:r>
    </w:p>
    <w:p w14:paraId="1875A96B"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Балалалардың әлеуметтік-педагогикалық олқылығының пайда болу тетігі мен дамуы</w:t>
      </w:r>
    </w:p>
    <w:p w14:paraId="74F13C9E"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lastRenderedPageBreak/>
        <w:t>баланың тұлға болуға деген қажеттілігі мен сондай болу мүмкіндігінің арасындағы</w:t>
      </w:r>
    </w:p>
    <w:p w14:paraId="65AF75ED"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қайшылықтар негізінде іске қосылады.</w:t>
      </w:r>
    </w:p>
    <w:p w14:paraId="174C011B"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Баланың персонализациялануға ұмтылуы оған қатысты референттік топтардың (бірінші отбасының, одан кейін балалар бақшасындағы және мектептегі</w:t>
      </w:r>
    </w:p>
    <w:p w14:paraId="59D333E3"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құрбыларының) оның әлеуметтік қалыптарға сай емес жеке дара кӛріністерін қабылдағысы келмейтіндігімен және құрбыларының жас ерекшелігіне байланысты мұндай ұстанымы педагогтердің және ата-аналардың олқылығы бар балаларға қатынасы негізінде қақтығысқа түседі. Әлеуметтік–педагогикалық олқылық ерте балалық шақтан, шамамен үш жастан басталады, яғни баланың өзіндік санасының, мінез–құлқының ережеге сәйкестігінің және нормативтік іс-әрекетінің дами бастаған шағымен қатар келеді. Жағымсыз даму жағдайында олқылықтардың сандық белгілері мен көріністері жинақталып қалады. Ерте зерттеу, алдын алу және түзету жұмыстары олардың жоғары нәтижелі маңызына ие. Ауытқушы (девианттық) мінез- құлық деп қоғамда қалыптасқан нысандарға сәйкес емес әлеуметтік мінез-құлықты айтамыз ( И.Невский). Белгілі әлеуметтанушы И. Кон девианттық мінез-құлықты психикалық денсаулық, құқық, мәдениет немесе адами қалыптарының жалпы қабылданған қалыптардан ауытқыған іс-әрекет жүйелері ретінде қарастырады. Бейімделуші мінез-құлықтың тұжырымына сәйкес кез келген ауытқушылық бейімделудің бұзылуына алып келеді (психикалық, әлеуметтік, әлеуметтік-психологиялық, қоғамдық).</w:t>
      </w:r>
    </w:p>
    <w:p w14:paraId="167A6575"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Балалар мен жеткіншектердің мінез-құлқындағы ауытқушылық кӛріністері олардың</w:t>
      </w:r>
    </w:p>
    <w:p w14:paraId="7092F2BF"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 xml:space="preserve">адамгершілік және әлеуметтік дамуы жағынан дара ерекшеліктер мен тұлғалық көріністеріне, нақты жағдаяттар мен өмір жағдайларына және іс-әрекеттеріне қарай әртүрлі болуы мүмкін. Мінез-құлықтық реакция бір рет немесе жүйелі түрде әсер ететін өмірдің жағымсыз жағдайларымен және шарттарымен негізделеді. Соңғы жағдайда нақ осы немесе басқа ахуалға алып келетін мінез-құлықтағы өзгерістер біртіндеп тойтарыс беруді, қарсы шығуды,кетіп ұялуды, агрессияны келтіре аламыз. Бұл реакциялардың көрінуі нысандары өте көп болуы мүмкін. Олар әрдайым жойылуымен қоса бұл да жоғалады. Бірақ, ондай жағдайлар жиі қайталанып, бірінің үстіне бірі қатпарлана берсе, </w:t>
      </w:r>
      <w:r w:rsidRPr="00E6496D">
        <w:rPr>
          <w:rFonts w:ascii="Times New Roman" w:hAnsi="Times New Roman" w:cs="Times New Roman"/>
          <w:color w:val="222222"/>
          <w:sz w:val="32"/>
          <w:szCs w:val="32"/>
        </w:rPr>
        <w:lastRenderedPageBreak/>
        <w:t>онда реакциялар беки түседі және басқа типтегі мінез-құлықтың дамуына алып келетін тұрақты психологиялық кешендер туындайды.</w:t>
      </w:r>
    </w:p>
    <w:p w14:paraId="507780E6" w14:textId="77777777" w:rsidR="009378C3" w:rsidRPr="00E6496D" w:rsidRDefault="009378C3" w:rsidP="009378C3">
      <w:pPr>
        <w:spacing w:line="324" w:lineRule="atLeast"/>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Жасөспірімдердің мінезіндегі ауытқушылықтың себептері мен факторларына то</w:t>
      </w:r>
    </w:p>
    <w:p w14:paraId="1398C69B" w14:textId="77777777" w:rsidR="009378C3" w:rsidRPr="00E6496D" w:rsidRDefault="009378C3" w:rsidP="009378C3">
      <w:pPr>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Қазақтың ұлы ойшылдары мен ағартушыларының бізге қалдырған еңбектерінен қазіргі кезде қоғамымызды толғандырып отырған жалпы азаматтың мұраттар, адамгершілік мәселелеріне жауап табамыз. Мысалы, ұлы Абайдың «Өсемпаз болма әрнеге”, «Ғылым таппай мақтанба», «Сегіз аяқ», т.б. адамгершілік сырға толы өлеңдері мен поэмалары, қара сөздері. К.Шәкәрімнің «Жастарға», «Анық пен танық», «Талаппен ақыл», «Адамшылық», т.б. өлеңдері, А.Байтұрсыновтың «Анама хат», «Адамдық диқаншы», «Тарту», «Қазақ салты» сынды алып ақындарымыздың дана ойлары мен өсиеттері бүгінгі ұрпақ, тәрбиесінің бай қазынасы болмақ. Халық бала тәрбиесін құндақта жатқан күнінен бастап, жасын тартып азамат болганга дейін естіп өскен есті ұрпақ бабалар өсиетін ғасырлар бойы-мүлтіксіз іске асырып келді.</w:t>
      </w:r>
      <w:r w:rsidRPr="00E6496D">
        <w:rPr>
          <w:rFonts w:ascii="Times New Roman" w:hAnsi="Times New Roman" w:cs="Times New Roman"/>
          <w:color w:val="222222"/>
          <w:sz w:val="32"/>
          <w:szCs w:val="32"/>
        </w:rPr>
        <w:br/>
        <w:t>Адам бойына жақсы адамгершілік қасжеттердің сіңісуі тәрбиеге, өскен ортасына байланысты деп түсінген халық: «Ұстазы жақсының — ұстаны жақсы», «Тәрбиесін тапса адам болар, оқуын тапса білім қанар» деп тәлім –тәрбие, оқу-білім мәселесіне үлкен көңіл бөлген.</w:t>
      </w:r>
      <w:r w:rsidRPr="00E6496D">
        <w:rPr>
          <w:rFonts w:ascii="Times New Roman" w:hAnsi="Times New Roman" w:cs="Times New Roman"/>
          <w:color w:val="222222"/>
          <w:sz w:val="32"/>
          <w:szCs w:val="32"/>
        </w:rPr>
        <w:br/>
        <w:t>Адамға деген құрмет сезімін тәрбиелей отырып, баланың өзіне деген құрмет туралы да ұмытпағаны жөн. Балалардың бойында берік адамгершілік негіздерін дамытып, оларды жаман ықпалдардан сақтай білсе- ата-аналардың нағыз бақыты осы. Баламен шын сөйлескенде, арада достық барда ғана өтімді болады. Достық баланың жеке басына деген құрмет, шыншылдық мұның бәрі ең жас кезден бастап ойдағыдай тәрбиелеу үшін қажет.</w:t>
      </w:r>
      <w:r w:rsidRPr="00E6496D">
        <w:rPr>
          <w:rFonts w:ascii="Times New Roman" w:hAnsi="Times New Roman" w:cs="Times New Roman"/>
          <w:color w:val="222222"/>
          <w:sz w:val="32"/>
          <w:szCs w:val="32"/>
        </w:rPr>
        <w:br/>
        <w:t>Ата-аналар балаларын тәрбиелей отырып, бала тәрбиелеуде, қоғам мен мемлекет алдында жауапты екенін, болашақ азаматтарын тәрбиелеп отырғандарын естен шығармауы тиіс.</w:t>
      </w:r>
    </w:p>
    <w:p w14:paraId="6707F3FC" w14:textId="77777777" w:rsidR="009378C3" w:rsidRPr="00E6496D" w:rsidRDefault="009378C3" w:rsidP="009378C3">
      <w:pPr>
        <w:jc w:val="both"/>
        <w:rPr>
          <w:rFonts w:ascii="-webkit-standard" w:hAnsi="-webkit-standard" w:cs="Times New Roman" w:hint="eastAsia"/>
          <w:color w:val="000000"/>
          <w:sz w:val="27"/>
          <w:szCs w:val="27"/>
        </w:rPr>
      </w:pPr>
      <w:r w:rsidRPr="00E6496D">
        <w:rPr>
          <w:rFonts w:ascii="Times New Roman" w:hAnsi="Times New Roman" w:cs="Times New Roman"/>
          <w:color w:val="222222"/>
          <w:sz w:val="32"/>
          <w:szCs w:val="32"/>
        </w:rPr>
        <w:t>Жасөспірімдерде мінез-құлық мәдениетін қалыптасттыру мәселесіне аса көңіл қойьш, онда мұғалім мен ата-атаның бірлескен еңбегі мінез-</w:t>
      </w:r>
      <w:r w:rsidRPr="00E6496D">
        <w:rPr>
          <w:rFonts w:ascii="Times New Roman" w:hAnsi="Times New Roman" w:cs="Times New Roman"/>
          <w:color w:val="222222"/>
          <w:sz w:val="32"/>
          <w:szCs w:val="32"/>
        </w:rPr>
        <w:lastRenderedPageBreak/>
        <w:t>құлық дағдыларының дамуына әсер еткендігі жайында баса айтқан ғалымдар: Л.Керімов, Б.Айтмамбетова, А.Бейсенбаева, Р.Нұргалиева, С.Ұзақбаева, Ж.Қоянбаев, Қ.Жарықбаев, С.Қалиев, Н.Д.Хмель т.б. болды.</w:t>
      </w:r>
      <w:r w:rsidRPr="00E6496D">
        <w:rPr>
          <w:rFonts w:ascii="Times New Roman" w:hAnsi="Times New Roman" w:cs="Times New Roman"/>
          <w:color w:val="222222"/>
          <w:sz w:val="32"/>
          <w:szCs w:val="32"/>
        </w:rPr>
        <w:br/>
        <w:t>Адамгершілік тәрбиесінің ең көп тараған формасы – этикалық әңгіме, пікірталас, дискуссия, кездесудер, оқырман конференциялары т.б. этикалық әңгімелерді адамгершіліктің кез-келген қағидасы бойынша жүргізуге болады. Оқушыларды жақсы мінез-құлыққа, адамгершілікке тәрбиелеу ісі, сыпайы ісі, жақсы әдеттері, қолдай отырып, оған қарама-қарсы жаман әдет, жат мінездерді әшкерелеу арқылы жүзеге асырылуы қажет. Адамдар арасындагы этикалық қарым-қатынас, жақсы мінез-құлық, үздіксіз тәрбиенің, өзгелердің үлгі өнегесі арқылы біртіндеп қалыптасатын қасиет.</w:t>
      </w:r>
      <w:r w:rsidRPr="00E6496D">
        <w:rPr>
          <w:rFonts w:ascii="Times New Roman" w:hAnsi="Times New Roman" w:cs="Times New Roman"/>
          <w:color w:val="222222"/>
          <w:sz w:val="32"/>
          <w:szCs w:val="32"/>
        </w:rPr>
        <w:br/>
        <w:t>Адамгершілік тәрбиесінің құрамдас бөліктерінің бірі – мінез-құлық мәдениеті болғандықтан,   жасөспірімдерден адамгершілік қасиеттерді қалыптастыруда, осы мәселеге көңіл бөлінеді.</w:t>
      </w:r>
      <w:r w:rsidRPr="00E6496D">
        <w:rPr>
          <w:rFonts w:ascii="Times New Roman" w:hAnsi="Times New Roman" w:cs="Times New Roman"/>
          <w:color w:val="222222"/>
          <w:sz w:val="32"/>
          <w:szCs w:val="32"/>
        </w:rPr>
        <w:br/>
        <w:t>Қазіргі қоғамдары мінез-құлық мәдениетіне тәрбиелеудің әлеуметтік негіздері өткен ғасырдағы негіздерден принципті түрде өзгеше және олар адамның тілектестік, қайырымдылық, сезімталдық, әділеттік, жолдастық және ұжымшылдық сияқты адамгершілік қасиеттерін қалыптастыруға сүйенеді.</w:t>
      </w:r>
      <w:r w:rsidRPr="00E6496D">
        <w:rPr>
          <w:rFonts w:ascii="Times New Roman" w:hAnsi="Times New Roman" w:cs="Times New Roman"/>
          <w:color w:val="222222"/>
          <w:sz w:val="32"/>
          <w:szCs w:val="32"/>
        </w:rPr>
        <w:br/>
        <w:t>Біздің адамгершілік тұтасымен және оның құрамдас бөлігі ретінде көрінетін мінез-құлық мәдениеті түрлі формада жататын қызу күрестің алаңы болып табылады. Бізге жат адамгершілік қасиет жиі-жиі жалған сезімталдықты, көз бояушы елгезектікті жамылады. Сонымен қатар, екінші жағынан, өзімізбен бірге жүрген, ұжымшыл әрі қоғамдық істерге белсене араласатын жолдасымыздың күнделікті қарым-қатынаста өрескел, әдепсіз, ықылассыз болатын жағдайларын елемей де өте алмаймыз. Мұнда адамның қоғамдық мәні мен оның көріну формаларының сай келмейтіні анық көрінеді. Мұндай адам не көпшілік қабылдаған мәдени мінез-құлық нормаларын менсінбейді, ие оның мұндай мінез-құлық дағдылары әлі де толық қалыптаспаған.</w:t>
      </w:r>
      <w:r w:rsidRPr="00E6496D">
        <w:rPr>
          <w:rFonts w:ascii="Times New Roman" w:hAnsi="Times New Roman" w:cs="Times New Roman"/>
          <w:color w:val="222222"/>
          <w:sz w:val="32"/>
          <w:szCs w:val="32"/>
        </w:rPr>
        <w:br/>
        <w:t xml:space="preserve">Мінез-құлық мәдениетін тәрбиелеумен жүргізілетін жұмыстардың </w:t>
      </w:r>
      <w:r w:rsidRPr="00E6496D">
        <w:rPr>
          <w:rFonts w:ascii="Times New Roman" w:hAnsi="Times New Roman" w:cs="Times New Roman"/>
          <w:color w:val="222222"/>
          <w:sz w:val="32"/>
          <w:szCs w:val="32"/>
        </w:rPr>
        <w:lastRenderedPageBreak/>
        <w:t>мазмұны мен дөйектілігін ескере отырып, жүйелі жоспарлы түрде шұғылдану қажет. Мектеп оқушыларын адамгершілік мінез-құлыққа үйретуді оқта-текте қолға алу тұрақты нәтижелер бермейді.</w:t>
      </w:r>
      <w:r w:rsidRPr="00E6496D">
        <w:rPr>
          <w:rFonts w:ascii="Times New Roman" w:hAnsi="Times New Roman" w:cs="Times New Roman"/>
          <w:color w:val="222222"/>
          <w:sz w:val="32"/>
          <w:szCs w:val="32"/>
        </w:rPr>
        <w:br/>
        <w:t>Мінез-құлық мәдениетінде дағдылар мен әдеттердің орны үлкен. Бұл үнемі сананың бақылауын қажет қылмайтын автоматтанған іс-әрекеттер солардың арқасында адам көптеген қылықтарды тез де жеңіл орындайды. Көптеген мектеп оқушыларының мәдени мінез-құлық дағдылары мен әдеттерінің оған сәйкес ережелерді білуінен көп қалыс екенін, оларға жүргізілген бақылаулар көрсетіп отыр. Сондықтан оқушылармен жұмыста соларды қалыптастыруға ерекше назар аудару керек. Оған оқушылар жүйелі үйретумен қол жеткізеді. Бұл үшін мектеп өмірі оқушылардың дұрыс адамгершілік қатынастардың тәжірибесін үнемі жинап, дұрыс қылықтарын жетілдіруге жүйелі түрде жаттығуға мүмкіндігі мол болатындай етіп ұйымдастырылған   болуға   тиіс. Істелген   қылықтың   мазмұны әрдайым оның сыртқы көріну формасына сәйкес келуі тиіс. Оқушылармен жұмыс процесінде жоспарлы түрде мәдени мінез-құлықтың кейбір дағдылары үйретіліп, отыратын арнаулы жаттығулар жүргізуге болады, ал орта және жоғары сыныптарда мұндай жаттығулар біршама сиреу қолданылады.</w:t>
      </w:r>
      <w:r w:rsidRPr="00E6496D">
        <w:rPr>
          <w:rFonts w:ascii="Times New Roman" w:hAnsi="Times New Roman" w:cs="Times New Roman"/>
          <w:color w:val="222222"/>
          <w:sz w:val="32"/>
          <w:szCs w:val="32"/>
        </w:rPr>
        <w:br/>
        <w:t>Оқушылардың мәдени мінез-құлық дағдылары мен әдеттерін қалыптастыру және мінез-құлықтың адамгершілік нормалары мен ережелері туралы білімдерді игеру біртұтас процесс. Бұл жұмысқа жекелеген энтузиаст-мұғалімдерді ғана емес, бүкіл педагогикалық ұжымды жұмылдыру қажет. Жекелеген энтузиаст-мұғалімдердің бірлі-жарым әрекеттері көзге түсерлік нәтиже бермейді. Бұл түсінікті де, өйткені олардың оқушылары мұндай ережелерді орындамайтын басқа балалармен қарым-қатынас жасайды, ал олардың арасында сыпайылық, турашылдықтың қажеті де жоқ деген пікірлер жиі кездеседі.</w:t>
      </w:r>
      <w:r w:rsidRPr="00E6496D">
        <w:rPr>
          <w:rFonts w:ascii="Times New Roman" w:hAnsi="Times New Roman" w:cs="Times New Roman"/>
          <w:color w:val="222222"/>
          <w:sz w:val="32"/>
          <w:szCs w:val="32"/>
        </w:rPr>
        <w:br/>
        <w:t xml:space="preserve">Табысты тәрбиенің, оның ішінде мінез-құлық мәдениетінің де қажетті шарты барлық мұғалімдердің оқушыларға қоятын талаптарының бірлігінде, сыртқы түріне, тіліне, үзіліс кезіндегі мектеп </w:t>
      </w:r>
      <w:r w:rsidRPr="00E6496D">
        <w:rPr>
          <w:rFonts w:ascii="Times New Roman" w:hAnsi="Times New Roman" w:cs="Times New Roman"/>
          <w:color w:val="222222"/>
          <w:sz w:val="32"/>
          <w:szCs w:val="32"/>
        </w:rPr>
        <w:lastRenderedPageBreak/>
        <w:t>асханасындары, көшедегі т.б. қоғамдық орындарындарындағы мінез-құлыққа қойылатын талаптар бірдей болуы керек, талаптар бірлігі отбасына да таралуы тиіс. Балалардың мектегі мінез-құлқына қандай талаптар қойылатынын ата-аналардың білгені және осы бағытта үйде отбасында жұмыс жүргізгені жөн. Ата-аналардың мәдени деңгейі жеткіліксіздеу отбасынан шыққан, бірақ мектепте жақсы тәрбиеленген балалардың өзі де мәдени мінез-құлықты үйге жеткізушілер қатарына қосыла алады.                          </w:t>
      </w:r>
    </w:p>
    <w:p w14:paraId="2707EA42" w14:textId="77777777" w:rsidR="001A24BF" w:rsidRDefault="001A24BF"/>
    <w:sectPr w:rsidR="001A24BF" w:rsidSect="00C46D4C">
      <w:pgSz w:w="11909" w:h="16834"/>
      <w:pgMar w:top="1440" w:right="1440" w:bottom="144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ebkit-standard">
    <w:altName w:val="Cambri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246D2"/>
    <w:multiLevelType w:val="hybridMultilevel"/>
    <w:tmpl w:val="480C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0522D6"/>
    <w:multiLevelType w:val="hybridMultilevel"/>
    <w:tmpl w:val="D598B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F"/>
    <w:rsid w:val="00020264"/>
    <w:rsid w:val="0004253D"/>
    <w:rsid w:val="0004701C"/>
    <w:rsid w:val="00066B2F"/>
    <w:rsid w:val="00091DF0"/>
    <w:rsid w:val="0009661B"/>
    <w:rsid w:val="000B3F67"/>
    <w:rsid w:val="000E3059"/>
    <w:rsid w:val="001A24BF"/>
    <w:rsid w:val="00264A8A"/>
    <w:rsid w:val="002B032F"/>
    <w:rsid w:val="002F742D"/>
    <w:rsid w:val="003279CE"/>
    <w:rsid w:val="00350524"/>
    <w:rsid w:val="004A4037"/>
    <w:rsid w:val="004B17E9"/>
    <w:rsid w:val="004B32F3"/>
    <w:rsid w:val="005618C0"/>
    <w:rsid w:val="005B061D"/>
    <w:rsid w:val="00610B71"/>
    <w:rsid w:val="00626892"/>
    <w:rsid w:val="00664EDE"/>
    <w:rsid w:val="006C1621"/>
    <w:rsid w:val="006D16BB"/>
    <w:rsid w:val="0078136D"/>
    <w:rsid w:val="00782168"/>
    <w:rsid w:val="007D1675"/>
    <w:rsid w:val="00897903"/>
    <w:rsid w:val="008A2639"/>
    <w:rsid w:val="008D4119"/>
    <w:rsid w:val="009019BF"/>
    <w:rsid w:val="009378C3"/>
    <w:rsid w:val="00990F45"/>
    <w:rsid w:val="009B0E42"/>
    <w:rsid w:val="00A52939"/>
    <w:rsid w:val="00AD4C01"/>
    <w:rsid w:val="00B376FB"/>
    <w:rsid w:val="00B47D19"/>
    <w:rsid w:val="00BB39A9"/>
    <w:rsid w:val="00BD1C98"/>
    <w:rsid w:val="00BE5D78"/>
    <w:rsid w:val="00C152C2"/>
    <w:rsid w:val="00C21797"/>
    <w:rsid w:val="00C46D4C"/>
    <w:rsid w:val="00C87A24"/>
    <w:rsid w:val="00D6000B"/>
    <w:rsid w:val="00D619CD"/>
    <w:rsid w:val="00D76835"/>
    <w:rsid w:val="00DB5FCF"/>
    <w:rsid w:val="00E55954"/>
    <w:rsid w:val="00E975C9"/>
    <w:rsid w:val="00ED28C4"/>
    <w:rsid w:val="00F77E57"/>
    <w:rsid w:val="00FA0A8D"/>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74E5"/>
  <w15:docId w15:val="{2B7F9180-9180-4AA3-BD11-7F5DC099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46D4C"/>
  </w:style>
  <w:style w:type="paragraph" w:styleId="1">
    <w:name w:val="heading 1"/>
    <w:basedOn w:val="a"/>
    <w:next w:val="a"/>
    <w:rsid w:val="00C46D4C"/>
    <w:pPr>
      <w:keepNext/>
      <w:keepLines/>
      <w:spacing w:before="400" w:after="120"/>
      <w:outlineLvl w:val="0"/>
    </w:pPr>
    <w:rPr>
      <w:sz w:val="40"/>
      <w:szCs w:val="40"/>
    </w:rPr>
  </w:style>
  <w:style w:type="paragraph" w:styleId="2">
    <w:name w:val="heading 2"/>
    <w:basedOn w:val="a"/>
    <w:next w:val="a"/>
    <w:rsid w:val="00C46D4C"/>
    <w:pPr>
      <w:keepNext/>
      <w:keepLines/>
      <w:spacing w:before="360" w:after="120"/>
      <w:outlineLvl w:val="1"/>
    </w:pPr>
    <w:rPr>
      <w:sz w:val="32"/>
      <w:szCs w:val="32"/>
    </w:rPr>
  </w:style>
  <w:style w:type="paragraph" w:styleId="3">
    <w:name w:val="heading 3"/>
    <w:basedOn w:val="a"/>
    <w:next w:val="a"/>
    <w:rsid w:val="00C46D4C"/>
    <w:pPr>
      <w:keepNext/>
      <w:keepLines/>
      <w:spacing w:before="320" w:after="80"/>
      <w:outlineLvl w:val="2"/>
    </w:pPr>
    <w:rPr>
      <w:color w:val="434343"/>
      <w:sz w:val="28"/>
      <w:szCs w:val="28"/>
    </w:rPr>
  </w:style>
  <w:style w:type="paragraph" w:styleId="4">
    <w:name w:val="heading 4"/>
    <w:basedOn w:val="a"/>
    <w:next w:val="a"/>
    <w:rsid w:val="00C46D4C"/>
    <w:pPr>
      <w:keepNext/>
      <w:keepLines/>
      <w:spacing w:before="280" w:after="80"/>
      <w:outlineLvl w:val="3"/>
    </w:pPr>
    <w:rPr>
      <w:color w:val="666666"/>
      <w:sz w:val="24"/>
      <w:szCs w:val="24"/>
    </w:rPr>
  </w:style>
  <w:style w:type="paragraph" w:styleId="5">
    <w:name w:val="heading 5"/>
    <w:basedOn w:val="a"/>
    <w:next w:val="a"/>
    <w:rsid w:val="00C46D4C"/>
    <w:pPr>
      <w:keepNext/>
      <w:keepLines/>
      <w:spacing w:before="240" w:after="80"/>
      <w:outlineLvl w:val="4"/>
    </w:pPr>
    <w:rPr>
      <w:color w:val="666666"/>
    </w:rPr>
  </w:style>
  <w:style w:type="paragraph" w:styleId="6">
    <w:name w:val="heading 6"/>
    <w:basedOn w:val="a"/>
    <w:next w:val="a"/>
    <w:rsid w:val="00C46D4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46D4C"/>
    <w:tblPr>
      <w:tblCellMar>
        <w:top w:w="0" w:type="dxa"/>
        <w:left w:w="0" w:type="dxa"/>
        <w:bottom w:w="0" w:type="dxa"/>
        <w:right w:w="0" w:type="dxa"/>
      </w:tblCellMar>
    </w:tblPr>
  </w:style>
  <w:style w:type="paragraph" w:styleId="a3">
    <w:name w:val="Title"/>
    <w:basedOn w:val="a"/>
    <w:next w:val="a"/>
    <w:rsid w:val="00C46D4C"/>
    <w:pPr>
      <w:keepNext/>
      <w:keepLines/>
      <w:spacing w:after="60"/>
    </w:pPr>
    <w:rPr>
      <w:sz w:val="52"/>
      <w:szCs w:val="52"/>
    </w:rPr>
  </w:style>
  <w:style w:type="paragraph" w:styleId="a4">
    <w:name w:val="Subtitle"/>
    <w:basedOn w:val="a"/>
    <w:next w:val="a"/>
    <w:rsid w:val="00C46D4C"/>
    <w:pPr>
      <w:keepNext/>
      <w:keepLines/>
      <w:spacing w:after="320"/>
    </w:pPr>
    <w:rPr>
      <w:color w:val="666666"/>
      <w:sz w:val="30"/>
      <w:szCs w:val="30"/>
    </w:rPr>
  </w:style>
  <w:style w:type="table" w:customStyle="1" w:styleId="a5">
    <w:basedOn w:val="TableNormal"/>
    <w:rsid w:val="00C46D4C"/>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0B3F67"/>
    <w:pPr>
      <w:ind w:left="720"/>
      <w:contextualSpacing/>
    </w:pPr>
  </w:style>
  <w:style w:type="paragraph" w:styleId="a7">
    <w:name w:val="No Spacing"/>
    <w:uiPriority w:val="1"/>
    <w:qFormat/>
    <w:rsid w:val="00091DF0"/>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4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9E%D1%80%D0%B3%D0%B0%D0%BD%D0%B8%D0%B7%D0%BC" TargetMode="External"/><Relationship Id="rId5" Type="http://schemas.openxmlformats.org/officeDocument/2006/relationships/hyperlink" Target="http://kk.wikipedia.org/wiki/%D0%9F%D1%81%D0%B8%D1%85%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221-1</dc:creator>
  <cp:lastModifiedBy>Microsoft Office User</cp:lastModifiedBy>
  <cp:revision>2</cp:revision>
  <dcterms:created xsi:type="dcterms:W3CDTF">2021-06-07T16:15:00Z</dcterms:created>
  <dcterms:modified xsi:type="dcterms:W3CDTF">2021-06-07T16:15:00Z</dcterms:modified>
</cp:coreProperties>
</file>