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64" w:rsidRPr="0075771A" w:rsidRDefault="008D3764" w:rsidP="008D3764">
      <w:pPr>
        <w:spacing w:line="276" w:lineRule="auto"/>
        <w:jc w:val="center"/>
        <w:rPr>
          <w:lang w:val="kk-KZ"/>
        </w:rPr>
      </w:pPr>
      <w:r w:rsidRPr="0075771A">
        <w:rPr>
          <w:lang w:val="kk-KZ"/>
        </w:rPr>
        <w:t>«Кеңістікте бағдарлау» пәні бойынша қысқа мерзімді жоспар</w:t>
      </w:r>
    </w:p>
    <w:tbl>
      <w:tblPr>
        <w:tblStyle w:val="a3"/>
        <w:tblW w:w="10207" w:type="dxa"/>
        <w:tblInd w:w="-601" w:type="dxa"/>
        <w:tblLook w:val="04A0"/>
      </w:tblPr>
      <w:tblGrid>
        <w:gridCol w:w="4644"/>
        <w:gridCol w:w="5563"/>
      </w:tblGrid>
      <w:tr w:rsidR="008D3764" w:rsidRPr="0075771A" w:rsidTr="00CA4633">
        <w:tc>
          <w:tcPr>
            <w:tcW w:w="10207" w:type="dxa"/>
            <w:gridSpan w:val="2"/>
          </w:tcPr>
          <w:p w:rsidR="008D3764" w:rsidRPr="0075771A" w:rsidRDefault="008D3764" w:rsidP="00CA4633">
            <w:pPr>
              <w:rPr>
                <w:rFonts w:eastAsiaTheme="minorEastAsia"/>
                <w:sz w:val="24"/>
                <w:szCs w:val="24"/>
                <w:lang w:val="kk-KZ" w:eastAsia="zh-CN"/>
              </w:rPr>
            </w:pPr>
            <w:r w:rsidRPr="0075771A">
              <w:rPr>
                <w:sz w:val="24"/>
                <w:szCs w:val="24"/>
                <w:lang w:val="kk-KZ"/>
              </w:rPr>
              <w:t xml:space="preserve">Бөлім:  </w:t>
            </w:r>
            <w:r w:rsidRPr="0075771A">
              <w:rPr>
                <w:sz w:val="24"/>
                <w:szCs w:val="24"/>
                <w:lang w:bidi="en-US"/>
              </w:rPr>
              <w:t>4. Шағын кеңі</w:t>
            </w:r>
            <w:proofErr w:type="gramStart"/>
            <w:r w:rsidRPr="0075771A">
              <w:rPr>
                <w:sz w:val="24"/>
                <w:szCs w:val="24"/>
                <w:lang w:bidi="en-US"/>
              </w:rPr>
              <w:t>ст</w:t>
            </w:r>
            <w:proofErr w:type="gramEnd"/>
            <w:r w:rsidRPr="0075771A">
              <w:rPr>
                <w:sz w:val="24"/>
                <w:szCs w:val="24"/>
                <w:lang w:bidi="en-US"/>
              </w:rPr>
              <w:t>ікте бағдарлау</w:t>
            </w:r>
          </w:p>
        </w:tc>
      </w:tr>
      <w:tr w:rsidR="008D3764" w:rsidRPr="0075771A" w:rsidTr="00CA4633">
        <w:tc>
          <w:tcPr>
            <w:tcW w:w="4644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П</w:t>
            </w:r>
            <w:r w:rsidRPr="0075771A">
              <w:rPr>
                <w:sz w:val="24"/>
                <w:szCs w:val="24"/>
              </w:rPr>
              <w:t>едагог</w:t>
            </w:r>
            <w:r w:rsidRPr="0075771A">
              <w:rPr>
                <w:sz w:val="24"/>
                <w:szCs w:val="24"/>
                <w:lang w:val="kk-KZ"/>
              </w:rPr>
              <w:t>тың аты-жөні</w:t>
            </w:r>
          </w:p>
        </w:tc>
        <w:tc>
          <w:tcPr>
            <w:tcW w:w="5563" w:type="dxa"/>
          </w:tcPr>
          <w:p w:rsidR="008D3764" w:rsidRPr="0075771A" w:rsidRDefault="00776D2F" w:rsidP="00CA4633">
            <w:pPr>
              <w:rPr>
                <w:rFonts w:eastAsiaTheme="minorEastAsia"/>
                <w:sz w:val="24"/>
                <w:szCs w:val="24"/>
                <w:lang w:val="kk-KZ" w:eastAsia="zh-CN"/>
              </w:rPr>
            </w:pPr>
            <w:r>
              <w:rPr>
                <w:rFonts w:eastAsiaTheme="minorEastAsia"/>
                <w:sz w:val="24"/>
                <w:szCs w:val="24"/>
                <w:lang w:val="kk-KZ" w:eastAsia="zh-CN"/>
              </w:rPr>
              <w:t>Акжигитова Карлыгаш Нургазиновна</w:t>
            </w:r>
          </w:p>
        </w:tc>
      </w:tr>
      <w:tr w:rsidR="008D3764" w:rsidRPr="0075771A" w:rsidTr="00CA4633">
        <w:tc>
          <w:tcPr>
            <w:tcW w:w="4644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Күні</w:t>
            </w:r>
            <w:r w:rsidRPr="0075771A">
              <w:rPr>
                <w:sz w:val="24"/>
                <w:szCs w:val="24"/>
              </w:rPr>
              <w:t>:</w:t>
            </w:r>
          </w:p>
        </w:tc>
        <w:tc>
          <w:tcPr>
            <w:tcW w:w="5563" w:type="dxa"/>
          </w:tcPr>
          <w:p w:rsidR="008D3764" w:rsidRPr="0075771A" w:rsidRDefault="00776D2F" w:rsidP="00CA463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29.10.2020</w:t>
            </w:r>
          </w:p>
        </w:tc>
      </w:tr>
      <w:tr w:rsidR="008D3764" w:rsidRPr="0075771A" w:rsidTr="00CA4633">
        <w:tc>
          <w:tcPr>
            <w:tcW w:w="4644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Сынып</w:t>
            </w:r>
            <w:r w:rsidRPr="0075771A">
              <w:rPr>
                <w:sz w:val="24"/>
                <w:szCs w:val="24"/>
              </w:rPr>
              <w:t>:</w:t>
            </w:r>
          </w:p>
        </w:tc>
        <w:tc>
          <w:tcPr>
            <w:tcW w:w="5563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Қатысқандар саны</w:t>
            </w:r>
            <w:r w:rsidRPr="0075771A">
              <w:rPr>
                <w:sz w:val="24"/>
                <w:szCs w:val="24"/>
              </w:rPr>
              <w:t xml:space="preserve">:     </w:t>
            </w:r>
            <w:r w:rsidRPr="0075771A">
              <w:rPr>
                <w:sz w:val="24"/>
                <w:szCs w:val="24"/>
                <w:lang w:val="kk-KZ"/>
              </w:rPr>
              <w:t xml:space="preserve"> Қатыспағандар саны</w:t>
            </w:r>
            <w:r w:rsidRPr="0075771A">
              <w:rPr>
                <w:sz w:val="24"/>
                <w:szCs w:val="24"/>
              </w:rPr>
              <w:t>:</w:t>
            </w:r>
          </w:p>
        </w:tc>
      </w:tr>
      <w:tr w:rsidR="008D3764" w:rsidRPr="0075771A" w:rsidTr="00CA4633">
        <w:tc>
          <w:tcPr>
            <w:tcW w:w="4644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5563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  <w:r w:rsidRPr="0075771A">
              <w:rPr>
                <w:sz w:val="24"/>
                <w:szCs w:val="24"/>
                <w:lang w:val="kk-KZ" w:bidi="en-US"/>
              </w:rPr>
              <w:t>4.1 Мектеп ғимаратында</w:t>
            </w:r>
            <w:r w:rsidRPr="0075771A">
              <w:rPr>
                <w:rFonts w:eastAsiaTheme="minorEastAsia"/>
                <w:sz w:val="24"/>
                <w:szCs w:val="24"/>
                <w:lang w:val="kk-KZ" w:eastAsia="zh-CN" w:bidi="en-US"/>
              </w:rPr>
              <w:t xml:space="preserve"> </w:t>
            </w:r>
            <w:r w:rsidRPr="0075771A">
              <w:rPr>
                <w:sz w:val="24"/>
                <w:szCs w:val="24"/>
                <w:lang w:val="kk-KZ" w:bidi="en-US"/>
              </w:rPr>
              <w:t>жінішке таяқтың көмегімен бағдарлау</w:t>
            </w:r>
          </w:p>
        </w:tc>
      </w:tr>
      <w:tr w:rsidR="008D3764" w:rsidRPr="0075771A" w:rsidTr="00CA4633">
        <w:tc>
          <w:tcPr>
            <w:tcW w:w="4644" w:type="dxa"/>
          </w:tcPr>
          <w:p w:rsidR="008D3764" w:rsidRPr="0075771A" w:rsidRDefault="008D3764" w:rsidP="00CA4633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5771A">
              <w:rPr>
                <w:sz w:val="24"/>
                <w:szCs w:val="24"/>
                <w:lang w:val="kk-KZ"/>
              </w:rPr>
              <w:t>Бағдарламаға сай сабақтың мақсаттары</w:t>
            </w:r>
          </w:p>
          <w:p w:rsidR="008D3764" w:rsidRPr="0075771A" w:rsidRDefault="008D3764" w:rsidP="00CA4633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D3764" w:rsidRPr="0075771A" w:rsidRDefault="008D3764" w:rsidP="00CA4633">
            <w:pPr>
              <w:widowControl w:val="0"/>
              <w:contextualSpacing/>
              <w:rPr>
                <w:sz w:val="24"/>
                <w:szCs w:val="24"/>
                <w:lang w:val="kk-KZ" w:bidi="en-US"/>
              </w:rPr>
            </w:pPr>
            <w:r w:rsidRPr="0075771A">
              <w:rPr>
                <w:sz w:val="24"/>
                <w:szCs w:val="24"/>
                <w:lang w:val="kk-KZ" w:bidi="en-US"/>
              </w:rPr>
              <w:t>10.4.4.1 мектеп ғимаратында қозғалмалы маршрут бойынша сақталған анализатор мен</w:t>
            </w:r>
            <w:r w:rsidRPr="0075771A">
              <w:rPr>
                <w:rFonts w:eastAsiaTheme="minorEastAsia"/>
                <w:sz w:val="24"/>
                <w:szCs w:val="24"/>
                <w:lang w:val="kk-KZ" w:eastAsia="zh-CN" w:bidi="en-US"/>
              </w:rPr>
              <w:t xml:space="preserve"> </w:t>
            </w:r>
            <w:r w:rsidRPr="0075771A">
              <w:rPr>
                <w:sz w:val="24"/>
                <w:szCs w:val="24"/>
                <w:lang w:val="kk-KZ" w:bidi="en-US"/>
              </w:rPr>
              <w:t>жінішке таяқ</w:t>
            </w:r>
            <w:r w:rsidRPr="0075771A">
              <w:rPr>
                <w:rFonts w:eastAsiaTheme="minorEastAsia"/>
                <w:sz w:val="24"/>
                <w:szCs w:val="24"/>
                <w:lang w:val="kk-KZ" w:eastAsia="zh-CN" w:bidi="en-US"/>
              </w:rPr>
              <w:t xml:space="preserve"> </w:t>
            </w:r>
            <w:r w:rsidRPr="0075771A">
              <w:rPr>
                <w:sz w:val="24"/>
                <w:szCs w:val="24"/>
                <w:lang w:val="kk-KZ" w:bidi="en-US"/>
              </w:rPr>
              <w:t>арқылы өздігімен жүру</w:t>
            </w:r>
          </w:p>
        </w:tc>
      </w:tr>
      <w:tr w:rsidR="008D3764" w:rsidRPr="0075771A" w:rsidTr="00CA4633">
        <w:tc>
          <w:tcPr>
            <w:tcW w:w="4644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5563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  <w:r w:rsidRPr="0075771A">
              <w:rPr>
                <w:sz w:val="24"/>
                <w:szCs w:val="24"/>
                <w:lang w:val="kk-KZ"/>
              </w:rPr>
              <w:t>К</w:t>
            </w:r>
            <w:r w:rsidRPr="0075771A">
              <w:rPr>
                <w:sz w:val="24"/>
                <w:szCs w:val="24"/>
              </w:rPr>
              <w:t>өру және есту қабылдауын түзету.</w:t>
            </w:r>
            <w:r w:rsidRPr="0075771A">
              <w:rPr>
                <w:sz w:val="24"/>
                <w:szCs w:val="24"/>
                <w:lang w:val="kk-KZ"/>
              </w:rPr>
              <w:t xml:space="preserve">              </w:t>
            </w:r>
            <w:r w:rsidRPr="0075771A">
              <w:rPr>
                <w:b/>
                <w:sz w:val="24"/>
                <w:szCs w:val="24"/>
                <w:lang w:val="kk-KZ"/>
              </w:rPr>
              <w:t xml:space="preserve"> Қалдық көру қабілетін сақтау</w:t>
            </w:r>
          </w:p>
        </w:tc>
      </w:tr>
    </w:tbl>
    <w:p w:rsidR="008D3764" w:rsidRPr="0075771A" w:rsidRDefault="008D3764" w:rsidP="008D3764">
      <w:pPr>
        <w:rPr>
          <w:lang w:val="kk-KZ"/>
        </w:rPr>
      </w:pPr>
      <w:r w:rsidRPr="0075771A">
        <w:rPr>
          <w:lang w:val="kk-KZ"/>
        </w:rPr>
        <w:t>Сабақ барысы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93"/>
        <w:gridCol w:w="6946"/>
        <w:gridCol w:w="992"/>
        <w:gridCol w:w="709"/>
        <w:gridCol w:w="992"/>
      </w:tblGrid>
      <w:tr w:rsidR="008D3764" w:rsidRPr="0075771A" w:rsidTr="00CA4633">
        <w:tc>
          <w:tcPr>
            <w:tcW w:w="993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Сабақ кезеңдері</w:t>
            </w:r>
            <w:r w:rsidRPr="0075771A">
              <w:rPr>
                <w:sz w:val="24"/>
                <w:szCs w:val="24"/>
              </w:rPr>
              <w:t xml:space="preserve">/ </w:t>
            </w:r>
            <w:r w:rsidRPr="0075771A">
              <w:rPr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6946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992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709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992" w:type="dxa"/>
          </w:tcPr>
          <w:p w:rsidR="008D3764" w:rsidRPr="0075771A" w:rsidRDefault="008D3764" w:rsidP="00CA4633">
            <w:pPr>
              <w:rPr>
                <w:sz w:val="24"/>
                <w:szCs w:val="24"/>
              </w:rPr>
            </w:pPr>
            <w:r w:rsidRPr="0075771A">
              <w:rPr>
                <w:sz w:val="24"/>
                <w:szCs w:val="24"/>
              </w:rPr>
              <w:t>Ресурс</w:t>
            </w:r>
            <w:r w:rsidRPr="0075771A">
              <w:rPr>
                <w:sz w:val="24"/>
                <w:szCs w:val="24"/>
                <w:lang w:val="kk-KZ"/>
              </w:rPr>
              <w:t>тар</w:t>
            </w:r>
          </w:p>
        </w:tc>
      </w:tr>
      <w:tr w:rsidR="008D3764" w:rsidRPr="0075771A" w:rsidTr="00CA4633">
        <w:trPr>
          <w:trHeight w:val="70"/>
        </w:trPr>
        <w:tc>
          <w:tcPr>
            <w:tcW w:w="993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  <w:r w:rsidRPr="0075771A">
              <w:rPr>
                <w:sz w:val="24"/>
                <w:szCs w:val="24"/>
                <w:lang w:val="kk-KZ"/>
              </w:rPr>
              <w:t>Сабақтың баста луы</w:t>
            </w: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rFonts w:eastAsiaTheme="minorEastAsia"/>
                <w:sz w:val="24"/>
                <w:szCs w:val="24"/>
                <w:lang w:val="kk-KZ" w:eastAsia="zh-CN"/>
              </w:rPr>
            </w:pPr>
          </w:p>
          <w:p w:rsidR="008D3764" w:rsidRPr="0075771A" w:rsidRDefault="008D3764" w:rsidP="00CA4633">
            <w:pPr>
              <w:rPr>
                <w:rFonts w:eastAsiaTheme="minorEastAsia"/>
                <w:sz w:val="24"/>
                <w:szCs w:val="24"/>
                <w:lang w:val="kk-KZ" w:eastAsia="zh-CN"/>
              </w:rPr>
            </w:pPr>
          </w:p>
          <w:p w:rsidR="008D3764" w:rsidRPr="0075771A" w:rsidRDefault="008D3764" w:rsidP="00CA4633">
            <w:pPr>
              <w:rPr>
                <w:rFonts w:eastAsiaTheme="minorEastAsia"/>
                <w:sz w:val="24"/>
                <w:szCs w:val="24"/>
                <w:lang w:val="kk-KZ" w:eastAsia="zh-CN"/>
              </w:rPr>
            </w:pPr>
          </w:p>
          <w:p w:rsidR="008D3764" w:rsidRPr="0075771A" w:rsidRDefault="008D3764" w:rsidP="00CA4633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  <w:r w:rsidRPr="0075771A">
              <w:rPr>
                <w:sz w:val="24"/>
                <w:szCs w:val="24"/>
                <w:lang w:val="kk-KZ"/>
              </w:rPr>
              <w:t>Қайырлы күн, құрметті оқушылар ! Көңіл-күйлеріңіз қалай? Бүгінгі сабақтың тақырыбы</w:t>
            </w:r>
            <w:r w:rsidRPr="0075771A">
              <w:rPr>
                <w:sz w:val="24"/>
                <w:szCs w:val="24"/>
                <w:lang w:val="kk-KZ" w:bidi="en-US"/>
              </w:rPr>
              <w:t xml:space="preserve"> «Мектеп ғимаратында</w:t>
            </w:r>
            <w:r w:rsidRPr="0075771A">
              <w:rPr>
                <w:rFonts w:eastAsiaTheme="minorEastAsia"/>
                <w:sz w:val="24"/>
                <w:szCs w:val="24"/>
                <w:lang w:val="kk-KZ" w:eastAsia="zh-CN" w:bidi="en-US"/>
              </w:rPr>
              <w:t xml:space="preserve"> </w:t>
            </w:r>
            <w:r w:rsidRPr="0075771A">
              <w:rPr>
                <w:sz w:val="24"/>
                <w:szCs w:val="24"/>
                <w:lang w:val="kk-KZ" w:bidi="en-US"/>
              </w:rPr>
              <w:t>жінішке таяқтың көмегімен бағдарлау»</w:t>
            </w:r>
          </w:p>
          <w:p w:rsidR="008D3764" w:rsidRPr="00A8338F" w:rsidRDefault="008D3764" w:rsidP="00A8338F">
            <w:pPr>
              <w:numPr>
                <w:ilvl w:val="0"/>
                <w:numId w:val="1"/>
              </w:numPr>
              <w:pBdr>
                <w:top w:val="single" w:sz="6" w:space="1" w:color="auto"/>
              </w:pBdr>
              <w:shd w:val="clear" w:color="auto" w:fill="FFFFFF"/>
              <w:spacing w:line="360" w:lineRule="atLeast"/>
              <w:ind w:left="0"/>
              <w:outlineLvl w:val="1"/>
              <w:rPr>
                <w:vanish/>
                <w:sz w:val="24"/>
                <w:szCs w:val="24"/>
                <w:lang w:val="kk-KZ" w:eastAsia="zh-CN"/>
              </w:rPr>
            </w:pPr>
            <w:r w:rsidRPr="00A8338F">
              <w:rPr>
                <w:sz w:val="24"/>
                <w:szCs w:val="24"/>
                <w:lang w:val="kk-KZ" w:eastAsia="zh-CN"/>
              </w:rPr>
              <w:t>Балалар, біздің мект</w:t>
            </w:r>
            <w:r w:rsidR="0033083F" w:rsidRPr="00A8338F">
              <w:rPr>
                <w:sz w:val="24"/>
                <w:szCs w:val="24"/>
                <w:lang w:val="kk-KZ" w:eastAsia="zh-CN"/>
              </w:rPr>
              <w:t>ептің құрылымы мен бейнесін</w:t>
            </w:r>
            <w:r w:rsidRPr="00A8338F">
              <w:rPr>
                <w:sz w:val="24"/>
                <w:szCs w:val="24"/>
                <w:lang w:val="kk-KZ" w:eastAsia="zh-CN"/>
              </w:rPr>
              <w:t xml:space="preserve"> еске түсірейік, содан кейін мектеп ғимараттары мен өткелдерінің </w:t>
            </w:r>
            <w:r w:rsidR="0033083F" w:rsidRPr="00A8338F">
              <w:rPr>
                <w:sz w:val="24"/>
                <w:szCs w:val="24"/>
                <w:lang w:val="kk-KZ" w:eastAsia="zh-CN"/>
              </w:rPr>
              <w:t>және</w:t>
            </w:r>
            <w:r w:rsidRPr="00A8338F">
              <w:rPr>
                <w:sz w:val="24"/>
                <w:szCs w:val="24"/>
                <w:lang w:val="kk-KZ" w:eastAsia="zh-CN"/>
              </w:rPr>
              <w:t xml:space="preserve"> оның аумағының схемасын орналасу сызбасын өз бетінше </w:t>
            </w:r>
            <w:r w:rsidR="0033083F" w:rsidRPr="00A8338F">
              <w:rPr>
                <w:sz w:val="24"/>
                <w:szCs w:val="24"/>
                <w:lang w:val="kk-KZ" w:eastAsia="zh-CN"/>
              </w:rPr>
              <w:t xml:space="preserve">сызып немесе макет </w:t>
            </w:r>
            <w:r w:rsidRPr="00A8338F">
              <w:rPr>
                <w:sz w:val="24"/>
                <w:szCs w:val="24"/>
                <w:lang w:val="kk-KZ" w:eastAsia="zh-CN"/>
              </w:rPr>
              <w:t>жасауға тырысайық. Сонымен, мектеп ғимаратының қандай пішіні, биіктігі (қанша қабат) екенін</w:t>
            </w:r>
            <w:r w:rsidR="0033083F" w:rsidRPr="00A8338F">
              <w:rPr>
                <w:sz w:val="24"/>
                <w:szCs w:val="24"/>
                <w:lang w:val="kk-KZ" w:eastAsia="zh-CN"/>
              </w:rPr>
              <w:t xml:space="preserve"> біліп,</w:t>
            </w:r>
            <w:r w:rsidRPr="00A8338F">
              <w:rPr>
                <w:sz w:val="24"/>
                <w:szCs w:val="24"/>
                <w:lang w:val="kk-KZ" w:eastAsia="zh-CN"/>
              </w:rPr>
              <w:t xml:space="preserve"> белгілеу, мектеп ғимараттарының әрқайсысы бір-бірінен несімен ерекшеленеді?                                                                                                   - Ғимараттар өзара байланысты ма немесе бір-бірінен бөлек орналасқан ба? - Немен қосылған? - Олар қандай формада? - Мектеп ғимараттары арасындағы жер үсті өткелдер</w:t>
            </w:r>
            <w:r w:rsidRPr="00A8338F">
              <w:rPr>
                <w:vanish/>
                <w:sz w:val="24"/>
                <w:szCs w:val="24"/>
                <w:lang w:val="kk-KZ" w:eastAsia="zh-CN"/>
              </w:rPr>
              <w:t>Начало формы</w:t>
            </w:r>
            <w:r w:rsidRPr="00A8338F">
              <w:rPr>
                <w:sz w:val="24"/>
                <w:szCs w:val="24"/>
                <w:lang w:val="kk-KZ" w:eastAsia="zh-CN"/>
              </w:rPr>
              <w:t xml:space="preserve"> о</w:t>
            </w:r>
            <w:r w:rsidR="00FC578A">
              <w:rPr>
                <w:sz w:val="24"/>
                <w:szCs w:val="24"/>
                <w:lang w:val="kk-KZ"/>
              </w:rPr>
              <w:t>лар қай</w:t>
            </w:r>
            <w:r w:rsidRPr="00A8338F">
              <w:rPr>
                <w:sz w:val="24"/>
                <w:szCs w:val="24"/>
                <w:lang w:val="kk-KZ"/>
              </w:rPr>
              <w:t xml:space="preserve"> қабат деңгейінде</w:t>
            </w:r>
            <w:r w:rsidR="0033083F" w:rsidRPr="00A8338F">
              <w:rPr>
                <w:sz w:val="24"/>
                <w:szCs w:val="24"/>
                <w:lang w:val="kk-KZ"/>
              </w:rPr>
              <w:t xml:space="preserve"> орналасқан</w:t>
            </w:r>
            <w:r w:rsidRPr="00A8338F">
              <w:rPr>
                <w:sz w:val="24"/>
                <w:szCs w:val="24"/>
                <w:lang w:val="kk-KZ"/>
              </w:rPr>
              <w:t xml:space="preserve">? </w:t>
            </w:r>
            <w:r w:rsidR="0033083F" w:rsidRPr="00A8338F">
              <w:rPr>
                <w:sz w:val="24"/>
                <w:szCs w:val="24"/>
                <w:lang w:val="kk-KZ"/>
              </w:rPr>
              <w:t xml:space="preserve">                                                                                </w:t>
            </w:r>
            <w:r w:rsidRPr="00A8338F">
              <w:rPr>
                <w:sz w:val="24"/>
                <w:szCs w:val="24"/>
                <w:lang w:val="kk-KZ"/>
              </w:rPr>
              <w:t>- Мектеп ғимараттарын өзара б</w:t>
            </w:r>
            <w:r w:rsidR="00A8338F" w:rsidRPr="00A8338F">
              <w:rPr>
                <w:sz w:val="24"/>
                <w:szCs w:val="24"/>
                <w:lang w:val="kk-KZ"/>
              </w:rPr>
              <w:t>айланыстыратын өткелдерге қай</w:t>
            </w:r>
            <w:r w:rsidRPr="00A8338F">
              <w:rPr>
                <w:sz w:val="24"/>
                <w:szCs w:val="24"/>
                <w:lang w:val="kk-KZ"/>
              </w:rPr>
              <w:t xml:space="preserve"> қабат</w:t>
            </w:r>
            <w:r w:rsidR="0033083F" w:rsidRPr="00A8338F">
              <w:rPr>
                <w:sz w:val="24"/>
                <w:szCs w:val="24"/>
                <w:lang w:val="kk-KZ"/>
              </w:rPr>
              <w:t xml:space="preserve">пен кіре аламыз? </w:t>
            </w:r>
            <w:r w:rsidRPr="00A8338F">
              <w:rPr>
                <w:sz w:val="24"/>
                <w:szCs w:val="24"/>
                <w:lang w:val="kk-KZ"/>
              </w:rPr>
              <w:t xml:space="preserve">Мектептің негізгі кіреберісінде сол жақ / оң жағында қандай бөлмелер орналасқаның </w:t>
            </w:r>
            <w:r w:rsidR="00A8338F" w:rsidRPr="00A8338F">
              <w:rPr>
                <w:sz w:val="24"/>
                <w:szCs w:val="24"/>
                <w:lang w:val="kk-KZ"/>
              </w:rPr>
              <w:t xml:space="preserve">біліп, </w:t>
            </w:r>
            <w:r w:rsidRPr="00A8338F">
              <w:rPr>
                <w:sz w:val="24"/>
                <w:szCs w:val="24"/>
                <w:lang w:val="kk-KZ"/>
              </w:rPr>
              <w:t>белгілеу. Спорт залы мен жатын корпустың қай жерде орналасқанын анықтаңыз. - Оқу корпусын</w:t>
            </w:r>
            <w:r w:rsidR="00A8338F" w:rsidRPr="00A8338F">
              <w:rPr>
                <w:sz w:val="24"/>
                <w:szCs w:val="24"/>
                <w:lang w:val="kk-KZ"/>
              </w:rPr>
              <w:t xml:space="preserve">ың моделінде сенің сыныбың қай тұста </w:t>
            </w:r>
            <w:r w:rsidRPr="00A8338F">
              <w:rPr>
                <w:sz w:val="24"/>
                <w:szCs w:val="24"/>
                <w:lang w:val="kk-KZ"/>
              </w:rPr>
              <w:t xml:space="preserve"> орналасқанын көрсету.  </w:t>
            </w:r>
            <w:r w:rsidRPr="00A8338F">
              <w:rPr>
                <w:vanish/>
                <w:sz w:val="24"/>
                <w:szCs w:val="24"/>
                <w:lang w:val="kk-KZ" w:eastAsia="zh-CN"/>
              </w:rPr>
              <w:t>Конец формы</w:t>
            </w:r>
          </w:p>
          <w:p w:rsidR="008D3764" w:rsidRPr="00A8338F" w:rsidRDefault="008D3764" w:rsidP="00A8338F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outlineLvl w:val="1"/>
              <w:rPr>
                <w:sz w:val="24"/>
                <w:szCs w:val="24"/>
                <w:lang w:val="kk-KZ" w:eastAsia="zh-CN"/>
              </w:rPr>
            </w:pPr>
          </w:p>
        </w:tc>
        <w:tc>
          <w:tcPr>
            <w:tcW w:w="992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  <w:r w:rsidRPr="0075771A">
              <w:rPr>
                <w:sz w:val="24"/>
                <w:szCs w:val="24"/>
                <w:lang w:val="kk-KZ"/>
              </w:rPr>
              <w:t>Сұрақтарға жауап беру</w:t>
            </w: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rFonts w:eastAsiaTheme="minorEastAsia"/>
                <w:b/>
                <w:sz w:val="24"/>
                <w:szCs w:val="24"/>
                <w:lang w:val="kk-KZ" w:eastAsia="zh-CN"/>
              </w:rPr>
            </w:pPr>
          </w:p>
          <w:p w:rsidR="008D3764" w:rsidRPr="0075771A" w:rsidRDefault="008D3764" w:rsidP="00CA4633">
            <w:pPr>
              <w:rPr>
                <w:rFonts w:eastAsiaTheme="minorEastAsia"/>
                <w:b/>
                <w:sz w:val="24"/>
                <w:szCs w:val="24"/>
                <w:lang w:val="kk-KZ" w:eastAsia="zh-CN"/>
              </w:rPr>
            </w:pPr>
          </w:p>
          <w:p w:rsidR="008D3764" w:rsidRPr="0075771A" w:rsidRDefault="008D3764" w:rsidP="00CA4633">
            <w:pPr>
              <w:rPr>
                <w:rFonts w:eastAsiaTheme="minorEastAsia"/>
                <w:b/>
                <w:sz w:val="24"/>
                <w:szCs w:val="24"/>
                <w:lang w:val="kk-KZ" w:eastAsia="zh-CN"/>
              </w:rPr>
            </w:pPr>
          </w:p>
          <w:p w:rsidR="008D3764" w:rsidRPr="0075771A" w:rsidRDefault="008D3764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</w:tc>
      </w:tr>
      <w:tr w:rsidR="008D3764" w:rsidRPr="00043594" w:rsidTr="00BA76CD">
        <w:trPr>
          <w:trHeight w:val="7502"/>
        </w:trPr>
        <w:tc>
          <w:tcPr>
            <w:tcW w:w="993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  <w:r w:rsidRPr="0075771A">
              <w:rPr>
                <w:b/>
                <w:sz w:val="24"/>
                <w:szCs w:val="24"/>
                <w:lang w:val="kk-KZ"/>
              </w:rPr>
              <w:lastRenderedPageBreak/>
              <w:t>Сабақ тың ортасы</w:t>
            </w:r>
          </w:p>
        </w:tc>
        <w:tc>
          <w:tcPr>
            <w:tcW w:w="6946" w:type="dxa"/>
          </w:tcPr>
          <w:p w:rsidR="008D3764" w:rsidRPr="0075771A" w:rsidRDefault="008D3764" w:rsidP="00CA4633">
            <w:pPr>
              <w:pStyle w:val="a4"/>
              <w:spacing w:before="150" w:beforeAutospacing="0" w:after="150" w:afterAutospacing="0"/>
              <w:ind w:left="150" w:right="15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Балалар, жалпы айтатын болсақ ғ</w:t>
            </w:r>
            <w:r w:rsidRPr="0075771A">
              <w:rPr>
                <w:sz w:val="24"/>
                <w:szCs w:val="24"/>
                <w:shd w:val="clear" w:color="auto" w:fill="FFFFFF"/>
                <w:lang w:val="kk-KZ"/>
              </w:rPr>
              <w:t>имараттың құрылымындағы бөлмелер 2 негізгі топқа бөлінеді:</w:t>
            </w:r>
            <w:r w:rsidRPr="0075771A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5771A">
              <w:rPr>
                <w:iCs/>
                <w:sz w:val="24"/>
                <w:szCs w:val="24"/>
                <w:shd w:val="clear" w:color="auto" w:fill="FFFFFF"/>
                <w:lang w:val="kk-KZ"/>
              </w:rPr>
              <w:t>оқу және жалпы мектептік. Оқу тобына</w:t>
            </w:r>
            <w:r w:rsidRPr="0075771A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5771A">
              <w:rPr>
                <w:sz w:val="24"/>
                <w:szCs w:val="24"/>
                <w:shd w:val="clear" w:color="auto" w:fill="FFFFFF"/>
                <w:lang w:val="kk-KZ"/>
              </w:rPr>
              <w:t>– сынып бөлмелері, оқу кабинеттері, зертханалар, шеберханалар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(еңбек бөлмесі), спорт залдары</w:t>
            </w:r>
            <w:r w:rsidRPr="0075771A">
              <w:rPr>
                <w:sz w:val="24"/>
                <w:szCs w:val="24"/>
                <w:shd w:val="clear" w:color="auto" w:fill="FFFFFF"/>
                <w:lang w:val="kk-KZ"/>
              </w:rPr>
              <w:t xml:space="preserve"> жатады.</w:t>
            </w:r>
            <w:r w:rsidRPr="0075771A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5771A">
              <w:rPr>
                <w:iCs/>
                <w:sz w:val="24"/>
                <w:szCs w:val="24"/>
                <w:shd w:val="clear" w:color="auto" w:fill="FFFFFF"/>
                <w:lang w:val="kk-KZ"/>
              </w:rPr>
              <w:t>Жалпы мектептік бөлмелердің</w:t>
            </w:r>
            <w:r w:rsidRPr="0075771A">
              <w:rPr>
                <w:rStyle w:val="apple-converted-space"/>
                <w:iCs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құрамында акт зал</w:t>
            </w:r>
            <w:r w:rsidRPr="0075771A">
              <w:rPr>
                <w:sz w:val="24"/>
                <w:szCs w:val="24"/>
                <w:shd w:val="clear" w:color="auto" w:fill="FFFFFF"/>
                <w:lang w:val="kk-KZ"/>
              </w:rPr>
              <w:t>ы, гардер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обы бар вестибюль,</w:t>
            </w:r>
            <w:r w:rsidRPr="0075771A">
              <w:rPr>
                <w:sz w:val="24"/>
                <w:szCs w:val="24"/>
                <w:shd w:val="clear" w:color="auto" w:fill="FFFFFF"/>
                <w:lang w:val="kk-KZ"/>
              </w:rPr>
              <w:t xml:space="preserve"> кітапхана, әкімшілік-шаруашылық бөлмелері, меди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циналық пункт, асхана, </w:t>
            </w:r>
            <w:r w:rsidRPr="0075771A">
              <w:rPr>
                <w:sz w:val="24"/>
                <w:szCs w:val="24"/>
                <w:shd w:val="clear" w:color="auto" w:fill="FFFFFF"/>
                <w:lang w:val="kk-KZ"/>
              </w:rPr>
              <w:t xml:space="preserve"> душ қабылдау орны, санитарлық жүйе және т.б. кіреді. Физика, химия, биология пәндерінің оқу кабинеттері, соным</w:t>
            </w:r>
            <w:r w:rsidR="00A8338F">
              <w:rPr>
                <w:sz w:val="24"/>
                <w:szCs w:val="24"/>
                <w:shd w:val="clear" w:color="auto" w:fill="FFFFFF"/>
                <w:lang w:val="kk-KZ"/>
              </w:rPr>
              <w:t>ен қатар профильдік оқуға арнал</w:t>
            </w:r>
            <w:r w:rsidRPr="0075771A">
              <w:rPr>
                <w:sz w:val="24"/>
                <w:szCs w:val="24"/>
                <w:shd w:val="clear" w:color="auto" w:fill="FFFFFF"/>
                <w:lang w:val="kk-KZ"/>
              </w:rPr>
              <w:t>ған мамандырылған блоктардың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құрамында зертхана</w:t>
            </w:r>
            <w:r w:rsidRPr="0075771A">
              <w:rPr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8D3764">
              <w:rPr>
                <w:sz w:val="24"/>
                <w:szCs w:val="24"/>
                <w:shd w:val="clear" w:color="auto" w:fill="FFFFFF"/>
                <w:lang w:val="kk-KZ"/>
              </w:rPr>
              <w:t>Информатика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яғни </w:t>
            </w:r>
            <w:r w:rsidRPr="008D3764">
              <w:rPr>
                <w:sz w:val="24"/>
                <w:szCs w:val="24"/>
                <w:shd w:val="clear" w:color="auto" w:fill="FFFFFF"/>
                <w:lang w:val="kk-KZ"/>
              </w:rPr>
              <w:t xml:space="preserve">компьютерлік сынып кабинеттерін 10-12 орынға есептейді. Бір орынға белгілінген ауданы информатика кабинетінде </w:t>
            </w:r>
            <w:r w:rsidR="00FC578A">
              <w:rPr>
                <w:sz w:val="24"/>
                <w:szCs w:val="24"/>
                <w:shd w:val="clear" w:color="auto" w:fill="FFFFFF"/>
                <w:lang w:val="kk-KZ"/>
              </w:rPr>
              <w:t>шамамен</w:t>
            </w:r>
            <w:r w:rsidR="00A8338F">
              <w:rPr>
                <w:sz w:val="24"/>
                <w:szCs w:val="24"/>
                <w:shd w:val="clear" w:color="auto" w:fill="FFFFFF"/>
                <w:lang w:val="kk-KZ"/>
              </w:rPr>
              <w:t xml:space="preserve"> 4</w:t>
            </w:r>
            <w:r w:rsidRPr="008D3764">
              <w:rPr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8D3764">
              <w:rPr>
                <w:sz w:val="24"/>
                <w:szCs w:val="24"/>
                <w:shd w:val="clear" w:color="auto" w:fill="FFFFFF"/>
                <w:vertAlign w:val="superscript"/>
                <w:lang w:val="kk-KZ"/>
              </w:rPr>
              <w:t>2</w:t>
            </w:r>
            <w:r w:rsidRPr="008D3764">
              <w:rPr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A8338F">
              <w:rPr>
                <w:sz w:val="24"/>
                <w:szCs w:val="24"/>
                <w:lang w:val="kk-KZ"/>
              </w:rPr>
              <w:t xml:space="preserve"> Медициналық пункт</w:t>
            </w:r>
            <w:r w:rsidRPr="008D3764">
              <w:rPr>
                <w:sz w:val="24"/>
                <w:szCs w:val="24"/>
                <w:lang w:val="kk-KZ"/>
              </w:rPr>
              <w:t>і  1 қабатта орнала</w:t>
            </w:r>
            <w:r w:rsidRPr="0075771A">
              <w:rPr>
                <w:sz w:val="24"/>
                <w:szCs w:val="24"/>
                <w:lang w:val="kk-KZ"/>
              </w:rPr>
              <w:t>сқан</w:t>
            </w:r>
            <w:r w:rsidRPr="008D3764">
              <w:rPr>
                <w:sz w:val="24"/>
                <w:szCs w:val="24"/>
                <w:lang w:val="kk-KZ"/>
              </w:rPr>
              <w:t>, оның құрамына дәр</w:t>
            </w:r>
            <w:r w:rsidR="00A8338F">
              <w:rPr>
                <w:sz w:val="24"/>
                <w:szCs w:val="24"/>
                <w:lang w:val="kk-KZ"/>
              </w:rPr>
              <w:t>ігер-педиат</w:t>
            </w:r>
            <w:r w:rsidR="00FC578A">
              <w:rPr>
                <w:sz w:val="24"/>
                <w:szCs w:val="24"/>
                <w:lang w:val="kk-KZ"/>
              </w:rPr>
              <w:t>рдың</w:t>
            </w:r>
            <w:r w:rsidRPr="008D3764">
              <w:rPr>
                <w:sz w:val="24"/>
                <w:szCs w:val="24"/>
                <w:lang w:val="kk-KZ"/>
              </w:rPr>
              <w:t xml:space="preserve"> егу және ем-шаралар жүргізілетін бөлмелер кір</w:t>
            </w:r>
            <w:r w:rsidRPr="0075771A">
              <w:rPr>
                <w:sz w:val="24"/>
                <w:szCs w:val="24"/>
                <w:lang w:val="kk-KZ"/>
              </w:rPr>
              <w:t>еді</w:t>
            </w:r>
            <w:r w:rsidR="00A8338F">
              <w:rPr>
                <w:sz w:val="24"/>
                <w:szCs w:val="24"/>
                <w:lang w:val="kk-KZ"/>
              </w:rPr>
              <w:t>, жеке окулист кабинеті және де педагог-психологтың кабинеттері орналасқан.</w:t>
            </w:r>
            <w:r w:rsidRPr="0075771A">
              <w:rPr>
                <w:sz w:val="24"/>
                <w:szCs w:val="24"/>
                <w:lang w:val="kk-KZ"/>
              </w:rPr>
              <w:t xml:space="preserve"> Мектеп асханасын ғимараттың бірінші қабатында</w:t>
            </w:r>
            <w:r w:rsidR="00FC578A">
              <w:rPr>
                <w:sz w:val="24"/>
                <w:szCs w:val="24"/>
                <w:lang w:val="kk-KZ"/>
              </w:rPr>
              <w:t xml:space="preserve"> орналасқан</w:t>
            </w:r>
            <w:r w:rsidRPr="0075771A">
              <w:rPr>
                <w:sz w:val="24"/>
                <w:szCs w:val="24"/>
                <w:lang w:val="kk-KZ"/>
              </w:rPr>
              <w:t xml:space="preserve">, </w:t>
            </w:r>
            <w:r w:rsidR="00FC578A">
              <w:rPr>
                <w:sz w:val="24"/>
                <w:szCs w:val="24"/>
                <w:lang w:val="kk-KZ"/>
              </w:rPr>
              <w:t xml:space="preserve">оның </w:t>
            </w:r>
            <w:r w:rsidRPr="0075771A">
              <w:rPr>
                <w:sz w:val="24"/>
                <w:szCs w:val="24"/>
                <w:lang w:val="kk-KZ"/>
              </w:rPr>
              <w:t>сыртқа шығатын есігі бар, жеке бөлігінде орналастырыл</w:t>
            </w:r>
            <w:r w:rsidR="00FC578A">
              <w:rPr>
                <w:sz w:val="24"/>
                <w:szCs w:val="24"/>
                <w:lang w:val="kk-KZ"/>
              </w:rPr>
              <w:t xml:space="preserve">ған. Асхана бөлмелерінің құрамы жалпы </w:t>
            </w:r>
            <w:r w:rsidRPr="0075771A">
              <w:rPr>
                <w:sz w:val="24"/>
                <w:szCs w:val="24"/>
                <w:lang w:val="kk-KZ"/>
              </w:rPr>
              <w:t>шикізатпен немесе жартылай дайындалған өніммен жұмыс істейді.</w:t>
            </w:r>
          </w:p>
          <w:p w:rsidR="0033083F" w:rsidRDefault="008D3764" w:rsidP="0033083F">
            <w:pPr>
              <w:shd w:val="clear" w:color="auto" w:fill="FFFFFF"/>
              <w:spacing w:before="100" w:beforeAutospacing="1" w:after="390" w:line="255" w:lineRule="atLeast"/>
              <w:rPr>
                <w:rFonts w:eastAsiaTheme="minorEastAsia"/>
                <w:sz w:val="26"/>
                <w:szCs w:val="26"/>
                <w:shd w:val="clear" w:color="auto" w:fill="FFFFEE"/>
                <w:lang w:val="kk-KZ" w:eastAsia="zh-CN"/>
              </w:rPr>
            </w:pPr>
            <w:r w:rsidRPr="0075771A">
              <w:rPr>
                <w:noProof/>
              </w:rPr>
              <w:drawing>
                <wp:inline distT="0" distB="0" distL="0" distR="0">
                  <wp:extent cx="2066925" cy="1494529"/>
                  <wp:effectExtent l="19050" t="0" r="9525" b="0"/>
                  <wp:docPr id="2" name="Рисунок 1" descr="C:\Documents and Settings\User\Рабочий стол\22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22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5118" t="15118" r="16535" b="1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94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83F">
              <w:rPr>
                <w:sz w:val="26"/>
                <w:szCs w:val="26"/>
                <w:shd w:val="clear" w:color="auto" w:fill="FFFFEE"/>
                <w:lang w:val="kk-KZ"/>
              </w:rPr>
              <w:t xml:space="preserve">                                                </w:t>
            </w:r>
            <w:r w:rsidRPr="00CF3832">
              <w:rPr>
                <w:sz w:val="26"/>
                <w:szCs w:val="26"/>
                <w:shd w:val="clear" w:color="auto" w:fill="FFFFEE"/>
                <w:lang w:val="kk-KZ"/>
              </w:rPr>
              <w:t>Баспалдақтар көпқабаттық ғимараттың жауапты бөлігі болып табылады, себебі олар тек қабатаралық байланыс үшін емес, өрт немесе басқа апатты жағдайда эвакуация үшін де қажетті.Бір баспалдақ маршында 16-дан аспайтын және 3-тен кем болматын баспалдақтар бол</w:t>
            </w:r>
            <w:r>
              <w:rPr>
                <w:sz w:val="26"/>
                <w:szCs w:val="26"/>
                <w:shd w:val="clear" w:color="auto" w:fill="FFFFEE"/>
                <w:lang w:val="kk-KZ"/>
              </w:rPr>
              <w:t>ады.  Баспалдақпен жоғары көтерілгенде қабырғаның оң жағында орналасқан тұткалар көмегімен көтерілген жөн.</w:t>
            </w:r>
            <w:r w:rsidR="0033083F">
              <w:rPr>
                <w:rFonts w:eastAsiaTheme="minorEastAsia"/>
                <w:sz w:val="26"/>
                <w:szCs w:val="26"/>
                <w:shd w:val="clear" w:color="auto" w:fill="FFFFEE"/>
                <w:lang w:val="kk-KZ" w:eastAsia="zh-CN"/>
              </w:rPr>
              <w:t xml:space="preserve">                 </w:t>
            </w:r>
          </w:p>
          <w:p w:rsidR="0033083F" w:rsidRDefault="0033083F" w:rsidP="0033083F">
            <w:pPr>
              <w:shd w:val="clear" w:color="auto" w:fill="FFFFFF"/>
              <w:spacing w:before="100" w:beforeAutospacing="1" w:after="390" w:line="255" w:lineRule="atLeast"/>
              <w:rPr>
                <w:b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EE"/>
                <w:lang w:val="kk-KZ" w:eastAsia="zh-CN"/>
              </w:rPr>
              <w:t xml:space="preserve">                       </w:t>
            </w:r>
            <w:r w:rsidR="00B81651" w:rsidRPr="00B81651">
              <w:rPr>
                <w:sz w:val="24"/>
                <w:szCs w:val="24"/>
                <w:lang w:val="kk-KZ"/>
              </w:rPr>
              <w:t>2</w:t>
            </w:r>
            <w:r w:rsidR="00B81651" w:rsidRPr="00B81651">
              <w:rPr>
                <w:b/>
                <w:sz w:val="24"/>
                <w:szCs w:val="24"/>
                <w:lang w:val="kk-KZ"/>
              </w:rPr>
              <w:t>.</w:t>
            </w:r>
            <w:r w:rsidR="008D3764" w:rsidRPr="00B81651">
              <w:rPr>
                <w:b/>
                <w:sz w:val="24"/>
                <w:szCs w:val="24"/>
                <w:lang w:val="kk-KZ"/>
              </w:rPr>
              <w:t>Қауіпсіз қозғалу тәсілдері.</w:t>
            </w:r>
          </w:p>
          <w:p w:rsidR="008D3764" w:rsidRPr="0033083F" w:rsidRDefault="008D3764" w:rsidP="00CA4633">
            <w:pPr>
              <w:shd w:val="clear" w:color="auto" w:fill="FFFFFF"/>
              <w:spacing w:before="100" w:beforeAutospacing="1" w:after="390" w:line="255" w:lineRule="atLeast"/>
              <w:rPr>
                <w:rFonts w:eastAsiaTheme="minorEastAsia"/>
                <w:sz w:val="26"/>
                <w:szCs w:val="26"/>
                <w:shd w:val="clear" w:color="auto" w:fill="FFFFEE"/>
                <w:lang w:val="kk-KZ" w:eastAsia="zh-CN"/>
              </w:rPr>
            </w:pPr>
            <w:r w:rsidRPr="008D3764">
              <w:rPr>
                <w:sz w:val="24"/>
                <w:szCs w:val="24"/>
                <w:lang w:val="kk-KZ"/>
              </w:rPr>
              <w:t>Балалар</w:t>
            </w:r>
            <w:r w:rsidR="00942E46">
              <w:rPr>
                <w:sz w:val="24"/>
                <w:szCs w:val="24"/>
                <w:lang w:val="kk-KZ"/>
              </w:rPr>
              <w:t xml:space="preserve">, </w:t>
            </w:r>
            <w:r w:rsidRPr="008D3764">
              <w:rPr>
                <w:sz w:val="24"/>
                <w:szCs w:val="24"/>
                <w:lang w:val="kk-KZ"/>
              </w:rPr>
              <w:t>кедергілердің түрлерін анықтау барысында қауіпсіз қозғ</w:t>
            </w:r>
            <w:r>
              <w:rPr>
                <w:sz w:val="24"/>
                <w:szCs w:val="24"/>
                <w:lang w:val="kk-KZ"/>
              </w:rPr>
              <w:t>алыс әдістерін</w:t>
            </w:r>
            <w:r w:rsidRPr="008D3764">
              <w:rPr>
                <w:sz w:val="24"/>
                <w:szCs w:val="24"/>
                <w:lang w:val="kk-KZ"/>
              </w:rPr>
              <w:t xml:space="preserve"> білу маңызды: яғни, оң қолымызда таяқ ұстаған кезде ережелерді сақтау керек - сол қолыңызбен </w:t>
            </w:r>
            <w:r w:rsidR="00942E46">
              <w:rPr>
                <w:sz w:val="24"/>
                <w:szCs w:val="24"/>
                <w:lang w:val="kk-KZ"/>
              </w:rPr>
              <w:t xml:space="preserve">бетіңізді </w:t>
            </w:r>
            <w:r w:rsidRPr="008D3764">
              <w:rPr>
                <w:sz w:val="24"/>
                <w:szCs w:val="24"/>
                <w:lang w:val="kk-KZ"/>
              </w:rPr>
              <w:t xml:space="preserve"> заттармен және адамдармен күтпеген соқтығысудан қорғау керек. О</w:t>
            </w:r>
            <w:r w:rsidR="00B0313A">
              <w:rPr>
                <w:sz w:val="24"/>
                <w:szCs w:val="24"/>
                <w:lang w:val="kk-KZ"/>
              </w:rPr>
              <w:t>л үшін сол қолды шынтаққа бүгіп, жоғары көтеріп,иығымізбен бір деңгейде ұстағанымыз жөн.Бетімізбен және сол қолымыздың алақанның арасы яғни арақашықтығы 10 см болуы тиіс</w:t>
            </w:r>
            <w:r w:rsidR="00B81651">
              <w:rPr>
                <w:color w:val="000000"/>
                <w:sz w:val="24"/>
                <w:szCs w:val="24"/>
                <w:lang w:val="kk-KZ"/>
              </w:rPr>
              <w:t>. Саусақтарды бүгіп, алға қаратуға болмайды. Қандайда бір затты зерттеу немесе іздеу барысында</w:t>
            </w:r>
            <w:r w:rsidR="00B0313A" w:rsidRPr="00B0313A">
              <w:rPr>
                <w:color w:val="000000"/>
                <w:sz w:val="24"/>
                <w:szCs w:val="24"/>
                <w:lang w:val="kk-KZ"/>
              </w:rPr>
              <w:t xml:space="preserve">, егер олар кеуде деңгейінен төмен орналасқан болса, </w:t>
            </w:r>
            <w:r w:rsidR="00B81651">
              <w:rPr>
                <w:color w:val="000000"/>
                <w:sz w:val="24"/>
                <w:szCs w:val="24"/>
                <w:lang w:val="kk-KZ"/>
              </w:rPr>
              <w:t>онда дененің</w:t>
            </w:r>
            <w:r w:rsidR="00B0313A" w:rsidRPr="00B0313A">
              <w:rPr>
                <w:color w:val="000000"/>
                <w:sz w:val="24"/>
                <w:szCs w:val="24"/>
                <w:lang w:val="kk-KZ"/>
              </w:rPr>
              <w:t xml:space="preserve"> (бас, </w:t>
            </w:r>
            <w:r w:rsidR="00B0313A" w:rsidRPr="00B0313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мойын және т .б.) өткір бұрыштар мен жақын тұрған заттардан қорғау әдістерін орындау қажет. </w:t>
            </w:r>
            <w:r w:rsidR="00B81651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           </w:t>
            </w:r>
            <w:r w:rsidR="00B0313A" w:rsidRPr="00B0313A">
              <w:rPr>
                <w:color w:val="000000"/>
                <w:sz w:val="24"/>
                <w:szCs w:val="24"/>
                <w:lang w:val="kk-KZ"/>
              </w:rPr>
              <w:t>а) арқасын және б</w:t>
            </w:r>
            <w:r w:rsidR="00B81651">
              <w:rPr>
                <w:color w:val="000000"/>
                <w:sz w:val="24"/>
                <w:szCs w:val="24"/>
                <w:lang w:val="kk-KZ"/>
              </w:rPr>
              <w:t xml:space="preserve">асын тік ұстай отырып, тізе бүгіп </w:t>
            </w:r>
            <w:r w:rsidR="00B0313A" w:rsidRPr="00B0313A">
              <w:rPr>
                <w:color w:val="000000"/>
                <w:sz w:val="24"/>
                <w:szCs w:val="24"/>
                <w:lang w:val="kk-KZ"/>
              </w:rPr>
              <w:t xml:space="preserve">отыру; </w:t>
            </w:r>
            <w:r w:rsidR="00B81651">
              <w:rPr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B0313A" w:rsidRPr="00B0313A">
              <w:rPr>
                <w:color w:val="000000"/>
                <w:sz w:val="24"/>
                <w:szCs w:val="24"/>
                <w:lang w:val="kk-KZ"/>
              </w:rPr>
              <w:t>б) еңке</w:t>
            </w:r>
            <w:r w:rsidR="00B81651">
              <w:rPr>
                <w:color w:val="000000"/>
                <w:sz w:val="24"/>
                <w:szCs w:val="24"/>
                <w:lang w:val="kk-KZ"/>
              </w:rPr>
              <w:t>йген кезде бетті сол қ</w:t>
            </w:r>
            <w:r w:rsidR="0033083F">
              <w:rPr>
                <w:color w:val="000000"/>
                <w:sz w:val="24"/>
                <w:szCs w:val="24"/>
                <w:lang w:val="kk-KZ"/>
              </w:rPr>
              <w:t>олдың</w:t>
            </w:r>
            <w:r w:rsidR="00B81651">
              <w:rPr>
                <w:color w:val="000000"/>
                <w:sz w:val="24"/>
                <w:szCs w:val="24"/>
                <w:lang w:val="kk-KZ"/>
              </w:rPr>
              <w:t xml:space="preserve"> алақанның теріс</w:t>
            </w:r>
            <w:r w:rsidR="00B0313A" w:rsidRPr="00B0313A">
              <w:rPr>
                <w:color w:val="000000"/>
                <w:sz w:val="24"/>
                <w:szCs w:val="24"/>
                <w:lang w:val="kk-KZ"/>
              </w:rPr>
              <w:t xml:space="preserve"> жағымен қорғау</w:t>
            </w:r>
            <w:r w:rsidR="0033083F">
              <w:rPr>
                <w:color w:val="000000"/>
                <w:sz w:val="24"/>
                <w:szCs w:val="24"/>
                <w:lang w:val="kk-KZ"/>
              </w:rPr>
              <w:t xml:space="preserve"> керек.</w:t>
            </w:r>
          </w:p>
          <w:p w:rsidR="008D3764" w:rsidRPr="008D3764" w:rsidRDefault="008D3764" w:rsidP="00BA76C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390" w:line="255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8D3764">
              <w:rPr>
                <w:noProof/>
                <w:lang w:val="kk-KZ" w:eastAsia="zh-CN"/>
              </w:rPr>
              <w:t xml:space="preserve"> </w:t>
            </w:r>
            <w:r w:rsidRPr="008D3764">
              <w:rPr>
                <w:noProof/>
              </w:rPr>
              <w:drawing>
                <wp:inline distT="0" distB="0" distL="0" distR="0">
                  <wp:extent cx="2447925" cy="1276350"/>
                  <wp:effectExtent l="19050" t="0" r="9525" b="0"/>
                  <wp:docPr id="1" name="Рисунок 1" descr="C:\Documents and Settings\User\Рабочий стол\2\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2\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76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00"/>
                <w:sz w:val="20"/>
                <w:szCs w:val="20"/>
                <w:lang w:val="kk-KZ" w:eastAsia="zh-CN"/>
              </w:rPr>
              <w:t xml:space="preserve">                                                    </w:t>
            </w:r>
            <w:r w:rsidR="00B81651">
              <w:rPr>
                <w:rFonts w:ascii="Arial" w:eastAsiaTheme="minorEastAsia" w:hAnsi="Arial" w:cs="Arial"/>
                <w:color w:val="000000"/>
                <w:sz w:val="20"/>
                <w:szCs w:val="20"/>
                <w:lang w:val="kk-KZ" w:eastAsia="zh-CN"/>
              </w:rPr>
              <w:t>3.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>Балалар,мысалы ретінде</w:t>
            </w:r>
            <w:r w:rsidR="00BA76CD">
              <w:rPr>
                <w:color w:val="000000"/>
                <w:sz w:val="24"/>
                <w:szCs w:val="24"/>
                <w:lang w:val="kk-KZ" w:eastAsia="zh-CN"/>
              </w:rPr>
              <w:t>,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 біздің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 xml:space="preserve"> мектептің негізгі бөлмелерінің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 бірі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 xml:space="preserve"> ол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 бі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>здің мектеп кітапханасы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. Мектеп кітапханасында екі бөлім бар: абонемент және оқу залы, 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>ол</w:t>
            </w:r>
            <w:r w:rsidR="00BA76CD">
              <w:rPr>
                <w:color w:val="000000"/>
                <w:sz w:val="24"/>
                <w:szCs w:val="24"/>
                <w:lang w:val="kk-KZ" w:eastAsia="zh-CN"/>
              </w:rPr>
              <w:t>ар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 xml:space="preserve"> 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жарық кең бөлмеде орналасқан. </w:t>
            </w:r>
            <w:r w:rsidRPr="00BA76CD">
              <w:rPr>
                <w:b/>
                <w:color w:val="000000"/>
                <w:sz w:val="24"/>
                <w:szCs w:val="24"/>
                <w:lang w:val="kk-KZ" w:eastAsia="zh-CN"/>
              </w:rPr>
              <w:t>Абонемент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>-үйге кітап беруді жүзеге асыратын кітапхана бөлімшесі. Жа</w:t>
            </w:r>
            <w:r w:rsidR="00BA76CD">
              <w:rPr>
                <w:color w:val="000000"/>
                <w:sz w:val="24"/>
                <w:szCs w:val="24"/>
                <w:lang w:val="kk-KZ" w:eastAsia="zh-CN"/>
              </w:rPr>
              <w:t>лпы, француз тілінен аударғанда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 "жазылым" </w:t>
            </w:r>
            <w:r w:rsidR="00BA76CD">
              <w:rPr>
                <w:color w:val="000000"/>
                <w:sz w:val="24"/>
                <w:szCs w:val="24"/>
                <w:lang w:val="kk-KZ" w:eastAsia="zh-CN"/>
              </w:rPr>
              <w:t xml:space="preserve">деп білдіреді, бұл 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>белгілі бір мерзімге бір нәрсені пайдалану құқығын білдіреді. Сіз</w:t>
            </w:r>
            <w:r w:rsidR="00BA76CD">
              <w:rPr>
                <w:color w:val="000000"/>
                <w:sz w:val="24"/>
                <w:szCs w:val="24"/>
                <w:lang w:val="kk-KZ" w:eastAsia="zh-CN"/>
              </w:rPr>
              <w:t>дер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 бірнеше жылдан бері мектеп кітапханасын пайдаланып келесіз</w:t>
            </w:r>
            <w:r w:rsidR="00BA76CD">
              <w:rPr>
                <w:color w:val="000000"/>
                <w:sz w:val="24"/>
                <w:szCs w:val="24"/>
                <w:lang w:val="kk-KZ" w:eastAsia="zh-CN"/>
              </w:rPr>
              <w:t>дер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 және оның жұмыс кестесін, кітапхананы пайдалану ережелерін жақсы білесіз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>дер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. Бұл ақпарат әрдайым назарда. </w:t>
            </w:r>
            <w:r w:rsidR="00942E46" w:rsidRPr="00BA76CD">
              <w:rPr>
                <w:b/>
                <w:color w:val="000000"/>
                <w:sz w:val="24"/>
                <w:szCs w:val="24"/>
                <w:lang w:val="kk-KZ" w:eastAsia="zh-CN"/>
              </w:rPr>
              <w:t>Абонент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>-бұл сіз. Біз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 әрқайсымыз – 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 xml:space="preserve">мектеп кітапханасына жазылғанбыз. Абонент кітапханадан 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 xml:space="preserve">кез келген 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>көркем</w:t>
            </w:r>
            <w:r w:rsidR="00BA76CD">
              <w:rPr>
                <w:color w:val="000000"/>
                <w:sz w:val="24"/>
                <w:szCs w:val="24"/>
                <w:lang w:val="kk-KZ" w:eastAsia="zh-CN"/>
              </w:rPr>
              <w:t xml:space="preserve"> әдебиет</w:t>
            </w:r>
            <w:r w:rsidR="00942E46">
              <w:rPr>
                <w:color w:val="000000"/>
                <w:sz w:val="24"/>
                <w:szCs w:val="24"/>
                <w:lang w:val="kk-KZ" w:eastAsia="zh-CN"/>
              </w:rPr>
              <w:t xml:space="preserve"> </w:t>
            </w:r>
            <w:r w:rsidRPr="008D3764">
              <w:rPr>
                <w:color w:val="000000"/>
                <w:sz w:val="24"/>
                <w:szCs w:val="24"/>
                <w:lang w:val="kk-KZ" w:eastAsia="zh-CN"/>
              </w:rPr>
              <w:t>кітапты алуға құқылы.</w:t>
            </w:r>
            <w:r w:rsidRPr="008D3764">
              <w:rPr>
                <w:color w:val="000000"/>
                <w:sz w:val="24"/>
                <w:szCs w:val="24"/>
                <w:lang w:val="kk-KZ"/>
              </w:rPr>
              <w:t xml:space="preserve"> Біздің кітапхананың оқу залында жаңа жылжымалы стеллаждар </w:t>
            </w:r>
            <w:r w:rsidR="00942E46">
              <w:rPr>
                <w:color w:val="000000"/>
                <w:sz w:val="24"/>
                <w:szCs w:val="24"/>
                <w:lang w:val="kk-KZ"/>
              </w:rPr>
              <w:t>қойылды</w:t>
            </w:r>
            <w:r w:rsidRPr="008D3764">
              <w:rPr>
                <w:color w:val="000000"/>
                <w:sz w:val="24"/>
                <w:szCs w:val="24"/>
                <w:lang w:val="kk-KZ"/>
              </w:rPr>
              <w:t>,</w:t>
            </w:r>
            <w:r w:rsidR="00BA76CD">
              <w:rPr>
                <w:color w:val="000000"/>
                <w:sz w:val="24"/>
                <w:szCs w:val="24"/>
                <w:lang w:val="kk-KZ"/>
              </w:rPr>
              <w:t xml:space="preserve"> сондай-ақ 10</w:t>
            </w:r>
            <w:r w:rsidRPr="008D3764">
              <w:rPr>
                <w:color w:val="000000"/>
                <w:sz w:val="24"/>
                <w:szCs w:val="24"/>
                <w:lang w:val="kk-KZ"/>
              </w:rPr>
              <w:t xml:space="preserve"> адам сыятын сабаққа ыңғайлы үстел бар (оқырман үстелінің жарықтандыру деңгейі кемінде 1000 лк). Кітапхананың оқу залы-бұл оның </w:t>
            </w:r>
            <w:r w:rsidR="00BA76CD">
              <w:rPr>
                <w:color w:val="000000"/>
                <w:sz w:val="24"/>
                <w:szCs w:val="24"/>
                <w:lang w:val="kk-KZ"/>
              </w:rPr>
              <w:t>негізгі бөлмесі болып табылады. Мұнда қызықты сабақтар</w:t>
            </w:r>
            <w:r w:rsidRPr="008D3764">
              <w:rPr>
                <w:color w:val="000000"/>
                <w:sz w:val="24"/>
                <w:szCs w:val="24"/>
                <w:lang w:val="kk-KZ"/>
              </w:rPr>
              <w:t xml:space="preserve"> мен викториналар, сабақтан тыс іс-шаралар, қызықты адамдармен кездесулер, сондай-ақ Брайль оқыту жүйесі (жазу және оқу) бойынша курстар өтеді . Кітапхана пайдаланушылары үшін бос кеңістікті </w:t>
            </w:r>
            <w:r w:rsidR="00BA76CD">
              <w:rPr>
                <w:color w:val="000000"/>
                <w:sz w:val="24"/>
                <w:szCs w:val="24"/>
                <w:lang w:val="kk-KZ"/>
              </w:rPr>
              <w:t>қамтамасыз ету үшін бөлменің</w:t>
            </w:r>
            <w:r w:rsidRPr="008D3764">
              <w:rPr>
                <w:color w:val="000000"/>
                <w:sz w:val="24"/>
                <w:szCs w:val="24"/>
                <w:lang w:val="kk-KZ"/>
              </w:rPr>
              <w:t xml:space="preserve"> жалпы ауданының 15-20% болуы керек.</w:t>
            </w:r>
          </w:p>
        </w:tc>
        <w:tc>
          <w:tcPr>
            <w:tcW w:w="992" w:type="dxa"/>
          </w:tcPr>
          <w:p w:rsidR="008D3764" w:rsidRDefault="008D3764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FC578A" w:rsidRDefault="00FC578A" w:rsidP="00CA4633">
            <w:pPr>
              <w:rPr>
                <w:b/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  <w:r w:rsidRPr="0075771A">
              <w:rPr>
                <w:b/>
                <w:sz w:val="24"/>
                <w:szCs w:val="24"/>
                <w:lang w:val="kk-KZ"/>
              </w:rPr>
              <w:t>Көзге арналған жат тығу</w:t>
            </w:r>
          </w:p>
        </w:tc>
        <w:tc>
          <w:tcPr>
            <w:tcW w:w="709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Default="008D3764" w:rsidP="00CA4633">
            <w:pPr>
              <w:rPr>
                <w:sz w:val="24"/>
                <w:szCs w:val="24"/>
                <w:lang w:val="kk-KZ"/>
              </w:rPr>
            </w:pPr>
          </w:p>
          <w:p w:rsidR="008D3764" w:rsidRPr="0075771A" w:rsidRDefault="008D3764" w:rsidP="00CA463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 тар</w:t>
            </w:r>
          </w:p>
        </w:tc>
      </w:tr>
      <w:tr w:rsidR="008D3764" w:rsidRPr="00043594" w:rsidTr="00CA4633">
        <w:tc>
          <w:tcPr>
            <w:tcW w:w="993" w:type="dxa"/>
          </w:tcPr>
          <w:p w:rsidR="008D3764" w:rsidRPr="00B718E7" w:rsidRDefault="008D3764" w:rsidP="00CA4633">
            <w:pPr>
              <w:rPr>
                <w:sz w:val="26"/>
                <w:szCs w:val="26"/>
                <w:lang w:val="kk-KZ"/>
              </w:rPr>
            </w:pPr>
            <w:r w:rsidRPr="00B718E7">
              <w:rPr>
                <w:sz w:val="26"/>
                <w:szCs w:val="26"/>
                <w:lang w:val="kk-KZ"/>
              </w:rPr>
              <w:lastRenderedPageBreak/>
              <w:t>Сабақ тың соңы</w:t>
            </w:r>
          </w:p>
        </w:tc>
        <w:tc>
          <w:tcPr>
            <w:tcW w:w="6946" w:type="dxa"/>
          </w:tcPr>
          <w:p w:rsidR="008D3764" w:rsidRPr="00836392" w:rsidRDefault="008D3764" w:rsidP="00CA4633">
            <w:pPr>
              <w:rPr>
                <w:rFonts w:eastAsiaTheme="minorEastAsia"/>
                <w:sz w:val="26"/>
                <w:szCs w:val="26"/>
                <w:lang w:val="kk-KZ" w:eastAsia="zh-CN"/>
              </w:rPr>
            </w:pPr>
            <w:r>
              <w:rPr>
                <w:rFonts w:eastAsiaTheme="minorEastAsia"/>
                <w:sz w:val="26"/>
                <w:szCs w:val="26"/>
                <w:lang w:val="kk-KZ" w:eastAsia="zh-CN"/>
              </w:rPr>
              <w:t xml:space="preserve"> Рефлексия.</w:t>
            </w:r>
          </w:p>
        </w:tc>
        <w:tc>
          <w:tcPr>
            <w:tcW w:w="992" w:type="dxa"/>
          </w:tcPr>
          <w:p w:rsidR="008D3764" w:rsidRPr="00B718E7" w:rsidRDefault="008D3764" w:rsidP="00CA4633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709" w:type="dxa"/>
          </w:tcPr>
          <w:p w:rsidR="008D3764" w:rsidRPr="00B718E7" w:rsidRDefault="008D3764" w:rsidP="00CA4633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8D3764" w:rsidRPr="00B718E7" w:rsidRDefault="008D3764" w:rsidP="00CA4633">
            <w:pPr>
              <w:rPr>
                <w:sz w:val="26"/>
                <w:szCs w:val="26"/>
                <w:lang w:val="kk-KZ"/>
              </w:rPr>
            </w:pPr>
          </w:p>
        </w:tc>
      </w:tr>
    </w:tbl>
    <w:p w:rsidR="008D3764" w:rsidRPr="00C67AF2" w:rsidRDefault="008D3764" w:rsidP="008D3764">
      <w:pPr>
        <w:ind w:hanging="709"/>
        <w:rPr>
          <w:sz w:val="28"/>
          <w:szCs w:val="28"/>
          <w:lang w:val="kk-KZ"/>
        </w:rPr>
      </w:pPr>
    </w:p>
    <w:p w:rsidR="008D3764" w:rsidRPr="00043594" w:rsidRDefault="008D3764" w:rsidP="008D3764">
      <w:pPr>
        <w:rPr>
          <w:lang w:val="kk-KZ"/>
        </w:rPr>
      </w:pPr>
    </w:p>
    <w:p w:rsidR="00A46794" w:rsidRDefault="00A46794"/>
    <w:sectPr w:rsidR="00A46794" w:rsidSect="0010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7E7B"/>
    <w:multiLevelType w:val="multilevel"/>
    <w:tmpl w:val="269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5580B"/>
    <w:multiLevelType w:val="multilevel"/>
    <w:tmpl w:val="D2FA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60386"/>
    <w:multiLevelType w:val="multilevel"/>
    <w:tmpl w:val="8FC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764"/>
    <w:rsid w:val="001A0AA4"/>
    <w:rsid w:val="002E225E"/>
    <w:rsid w:val="0033083F"/>
    <w:rsid w:val="00776D2F"/>
    <w:rsid w:val="008D3764"/>
    <w:rsid w:val="0094070F"/>
    <w:rsid w:val="00942E46"/>
    <w:rsid w:val="00A46794"/>
    <w:rsid w:val="00A8338F"/>
    <w:rsid w:val="00B0313A"/>
    <w:rsid w:val="00B81651"/>
    <w:rsid w:val="00BA76CD"/>
    <w:rsid w:val="00FC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D3764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3764"/>
  </w:style>
  <w:style w:type="paragraph" w:styleId="a4">
    <w:name w:val="Normal (Web)"/>
    <w:basedOn w:val="a"/>
    <w:uiPriority w:val="99"/>
    <w:semiHidden/>
    <w:unhideWhenUsed/>
    <w:rsid w:val="008D3764"/>
    <w:pPr>
      <w:spacing w:before="100" w:beforeAutospacing="1" w:after="100" w:afterAutospacing="1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D3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7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8D3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2241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9322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68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9050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Kuralai</cp:lastModifiedBy>
  <cp:revision>2</cp:revision>
  <dcterms:created xsi:type="dcterms:W3CDTF">2020-11-20T06:01:00Z</dcterms:created>
  <dcterms:modified xsi:type="dcterms:W3CDTF">2020-11-20T06:01:00Z</dcterms:modified>
</cp:coreProperties>
</file>