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700"/>
        <w:gridCol w:w="6764"/>
        <w:gridCol w:w="2268"/>
        <w:gridCol w:w="1559"/>
        <w:gridCol w:w="1480"/>
      </w:tblGrid>
      <w:tr w:rsidR="008E0455" w:rsidRPr="006D2DE7" w:rsidTr="00F234DF">
        <w:tc>
          <w:tcPr>
            <w:tcW w:w="3159" w:type="dxa"/>
            <w:gridSpan w:val="2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Педагогтің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2071" w:type="dxa"/>
            <w:gridSpan w:val="4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55" w:rsidRPr="006D2DE7" w:rsidTr="00F234DF">
        <w:tc>
          <w:tcPr>
            <w:tcW w:w="3159" w:type="dxa"/>
            <w:gridSpan w:val="2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Кү</w:t>
            </w:r>
            <w:proofErr w:type="gram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071" w:type="dxa"/>
            <w:gridSpan w:val="4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55" w:rsidRPr="006D2DE7" w:rsidTr="00F234DF">
        <w:tc>
          <w:tcPr>
            <w:tcW w:w="3159" w:type="dxa"/>
            <w:gridSpan w:val="2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032" w:type="dxa"/>
            <w:gridSpan w:val="2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Қатысушылар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 xml:space="preserve"> саны:</w:t>
            </w:r>
          </w:p>
        </w:tc>
        <w:tc>
          <w:tcPr>
            <w:tcW w:w="3039" w:type="dxa"/>
            <w:gridSpan w:val="2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Қатыспағандар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 xml:space="preserve"> саны:</w:t>
            </w:r>
          </w:p>
        </w:tc>
      </w:tr>
      <w:tr w:rsidR="008E0455" w:rsidRPr="005617D5" w:rsidTr="00F234DF">
        <w:tc>
          <w:tcPr>
            <w:tcW w:w="3159" w:type="dxa"/>
            <w:gridSpan w:val="2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Сабақтың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12071" w:type="dxa"/>
            <w:gridSpan w:val="4"/>
            <w:hideMark/>
          </w:tcPr>
          <w:p w:rsidR="008E0455" w:rsidRPr="005617D5" w:rsidRDefault="008E0455" w:rsidP="00F234DF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B2F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Демалыс үшін не қажет?  </w:t>
            </w:r>
          </w:p>
        </w:tc>
      </w:tr>
      <w:tr w:rsidR="008E0455" w:rsidRPr="005617D5" w:rsidTr="00F234DF">
        <w:tc>
          <w:tcPr>
            <w:tcW w:w="3159" w:type="dxa"/>
            <w:gridSpan w:val="2"/>
            <w:hideMark/>
          </w:tcPr>
          <w:p w:rsidR="008E0455" w:rsidRPr="008E0455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E0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бағдарламасына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E0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E0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E0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мақсаттары</w:t>
            </w:r>
          </w:p>
        </w:tc>
        <w:tc>
          <w:tcPr>
            <w:tcW w:w="12071" w:type="dxa"/>
            <w:gridSpan w:val="4"/>
            <w:hideMark/>
          </w:tcPr>
          <w:p w:rsidR="008E0455" w:rsidRPr="005617D5" w:rsidRDefault="008E0455" w:rsidP="00F234DF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2FDA">
              <w:rPr>
                <w:rFonts w:ascii="Times New Roman" w:hAnsi="Times New Roman"/>
                <w:sz w:val="28"/>
                <w:szCs w:val="28"/>
                <w:lang w:val="kk-KZ"/>
              </w:rPr>
              <w:t>1.2.3.3 адамның өсуі мен дамуы үшін керек қажеттіліктерді анықтау</w:t>
            </w:r>
          </w:p>
        </w:tc>
      </w:tr>
      <w:tr w:rsidR="008E0455" w:rsidRPr="006D2DE7" w:rsidTr="00F234DF">
        <w:tc>
          <w:tcPr>
            <w:tcW w:w="3159" w:type="dxa"/>
            <w:gridSpan w:val="2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барысы.</w:t>
            </w:r>
          </w:p>
        </w:tc>
        <w:tc>
          <w:tcPr>
            <w:tcW w:w="12071" w:type="dxa"/>
            <w:gridSpan w:val="4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55" w:rsidRPr="006D2DE7" w:rsidTr="00F234DF">
        <w:tc>
          <w:tcPr>
            <w:tcW w:w="2459" w:type="dxa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Сабақтың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gram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қыт</w:t>
            </w:r>
            <w:proofErr w:type="spellEnd"/>
          </w:p>
        </w:tc>
        <w:tc>
          <w:tcPr>
            <w:tcW w:w="7464" w:type="dxa"/>
            <w:gridSpan w:val="2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Педагогтің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әрекеті</w:t>
            </w:r>
            <w:proofErr w:type="spellEnd"/>
          </w:p>
        </w:tc>
        <w:tc>
          <w:tcPr>
            <w:tcW w:w="2268" w:type="dxa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Оқушының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әрекеті</w:t>
            </w:r>
            <w:proofErr w:type="spellEnd"/>
          </w:p>
        </w:tc>
        <w:tc>
          <w:tcPr>
            <w:tcW w:w="1559" w:type="dxa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1480" w:type="dxa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Ресурстар</w:t>
            </w:r>
            <w:proofErr w:type="spellEnd"/>
          </w:p>
        </w:tc>
      </w:tr>
      <w:tr w:rsidR="008E0455" w:rsidRPr="006D2DE7" w:rsidTr="00F234DF">
        <w:tc>
          <w:tcPr>
            <w:tcW w:w="2459" w:type="dxa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</w:t>
            </w:r>
          </w:p>
        </w:tc>
        <w:tc>
          <w:tcPr>
            <w:tcW w:w="7464" w:type="dxa"/>
            <w:gridSpan w:val="2"/>
            <w:hideMark/>
          </w:tcPr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 қалыптастыру.</w:t>
            </w:r>
          </w:p>
          <w:p w:rsidR="008E0455" w:rsidRPr="00BC3861" w:rsidRDefault="008E0455" w:rsidP="00F234D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C386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«Сиқырлы айналу» жылулық шеңбері. «Мен және аспан»</w:t>
            </w:r>
          </w:p>
          <w:p w:rsidR="008E0455" w:rsidRPr="00BC3861" w:rsidRDefault="008E0455" w:rsidP="00F234D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C38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Педагог балалардың назарын аспанның әдемілігіне аударады.Балалар аспандағы бұлттарды түрлі заттарға ұқсатып айтады;үлпілдік ақша бұлттаға,жауар бұлттай түнерген аспанға,мейірімді жылы күнге,ай мен жұлдыздарға,қарлығашқа,бозторғайға,шымшыққа,бүркітке т.б.айналады. </w:t>
            </w:r>
          </w:p>
          <w:p w:rsidR="008E0455" w:rsidRPr="005B0A06" w:rsidRDefault="008E0455" w:rsidP="00F234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0A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ережесін келісу</w:t>
            </w:r>
          </w:p>
          <w:p w:rsidR="008E0455" w:rsidRPr="006D2DE7" w:rsidRDefault="008E0455" w:rsidP="008E04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бір-бірімізді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сыйлаймыз, тыңдаймыз!</w:t>
            </w:r>
          </w:p>
          <w:p w:rsidR="008E0455" w:rsidRPr="006D2DE7" w:rsidRDefault="008E0455" w:rsidP="008E04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үнемдейміз!</w:t>
            </w:r>
          </w:p>
          <w:p w:rsidR="008E0455" w:rsidRPr="006D2DE7" w:rsidRDefault="008E0455" w:rsidP="008E04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Нақты,дәл  жауап  береміз!</w:t>
            </w:r>
          </w:p>
          <w:p w:rsidR="008E0455" w:rsidRPr="006D2DE7" w:rsidRDefault="008E0455" w:rsidP="008E04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өзіміздің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шапшаңдығымызды, тапқырлығымызды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көрсетеміз!</w:t>
            </w:r>
          </w:p>
          <w:p w:rsidR="008E0455" w:rsidRPr="006D2DE7" w:rsidRDefault="008E0455" w:rsidP="008E04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 белсене  қатысып, жақсы  баға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аламыз!</w:t>
            </w: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2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білімді еске  түсіру (ұжымда)</w:t>
            </w:r>
          </w:p>
          <w:p w:rsidR="008E0455" w:rsidRPr="00360EDA" w:rsidRDefault="008E0455" w:rsidP="00F234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Психологиялық ахуалға берілген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психогиялық жаттыңуларды орындау арқылы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жаңа сабаққа назар аудару.</w:t>
            </w: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сұраққа жауап береді, жұмысты берілген түріне қарай орындайды.</w:t>
            </w:r>
          </w:p>
        </w:tc>
        <w:tc>
          <w:tcPr>
            <w:tcW w:w="1559" w:type="dxa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2B5031" wp14:editId="32B05D4A">
                  <wp:extent cx="841685" cy="924937"/>
                  <wp:effectExtent l="0" t="0" r="0" b="8890"/>
                  <wp:docPr id="6" name="Рисунок 1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16" cy="92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ҚБ: 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шашу арқылы бір-бірін бағалау.</w:t>
            </w:r>
          </w:p>
        </w:tc>
        <w:tc>
          <w:tcPr>
            <w:tcW w:w="1480" w:type="dxa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ахуал.</w:t>
            </w: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0A0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Алдыңғы білімді еске түсірутапсырмалары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8E0455" w:rsidRPr="006D2DE7" w:rsidTr="00F234DF">
        <w:tc>
          <w:tcPr>
            <w:tcW w:w="2459" w:type="dxa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Ортасы</w:t>
            </w:r>
          </w:p>
        </w:tc>
        <w:tc>
          <w:tcPr>
            <w:tcW w:w="7464" w:type="dxa"/>
            <w:gridSpan w:val="2"/>
            <w:hideMark/>
          </w:tcPr>
          <w:p w:rsidR="008E0455" w:rsidRPr="009B2DF2" w:rsidRDefault="008E0455" w:rsidP="00F234DF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9B2DF2">
              <w:rPr>
                <w:rFonts w:ascii="Times New Roman" w:hAnsi="Times New Roman"/>
                <w:b/>
                <w:sz w:val="24"/>
                <w:lang w:val="kk-KZ"/>
              </w:rPr>
              <w:t>Ширату тапсырмасы.</w:t>
            </w:r>
          </w:p>
          <w:p w:rsidR="008E0455" w:rsidRDefault="008E0455" w:rsidP="00F234DF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E0455" w:rsidRPr="00CC02EA" w:rsidRDefault="008E0455" w:rsidP="00F234DF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lastRenderedPageBreak/>
              <w:t>Белсенді оқу тапсырмалары</w:t>
            </w: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 xml:space="preserve">(топта, ұжымда) </w:t>
            </w:r>
          </w:p>
          <w:p w:rsidR="008E0455" w:rsidRPr="00CC02EA" w:rsidRDefault="008E0455" w:rsidP="00F234DF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CC02EA">
              <w:rPr>
                <w:rFonts w:ascii="Times New Roman" w:hAnsi="Times New Roman"/>
                <w:b/>
                <w:sz w:val="24"/>
                <w:lang w:val="kk-KZ"/>
              </w:rPr>
              <w:t>«Көршіңе әңгімелеп бер»</w:t>
            </w:r>
          </w:p>
          <w:p w:rsidR="008E0455" w:rsidRPr="00CC02EA" w:rsidRDefault="008E0455" w:rsidP="00F234DF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C02EA">
              <w:rPr>
                <w:rFonts w:ascii="Times New Roman" w:hAnsi="Times New Roman"/>
                <w:sz w:val="24"/>
                <w:lang w:val="kk-KZ"/>
              </w:rPr>
              <w:t xml:space="preserve">Бұл әдіс оқушылар өз ойларын дауыстап айтып беру үшін пайдаланылады. </w:t>
            </w: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Pr="00CC02EA">
              <w:rPr>
                <w:rFonts w:ascii="Times New Roman" w:hAnsi="Times New Roman"/>
                <w:sz w:val="24"/>
                <w:lang w:val="kk-KZ"/>
              </w:rPr>
              <w:t>ұрақ қойыңыз, ойластыруға уақыт беріңіз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CC02EA">
              <w:rPr>
                <w:rFonts w:ascii="Times New Roman" w:hAnsi="Times New Roman"/>
                <w:sz w:val="24"/>
                <w:lang w:val="kk-KZ"/>
              </w:rPr>
              <w:t>одан кейін оқушылардан өз ойларын көршілерімен бөлісуді сұраңыз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CC02EA">
              <w:rPr>
                <w:rFonts w:ascii="Times New Roman" w:hAnsi="Times New Roman"/>
                <w:sz w:val="24"/>
                <w:lang w:val="kk-KZ"/>
              </w:rPr>
              <w:t>оқушыларға жаңа тақырыпты айтыңыз және осы тақырып бойынша өздері білетін барлық жағдайды көршісіне айтуын ұсыныңыз.</w:t>
            </w:r>
          </w:p>
          <w:p w:rsidR="008E0455" w:rsidRPr="00FB2FDA" w:rsidRDefault="008E0455" w:rsidP="00F234DF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FB2FDA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 xml:space="preserve">Қай уақытта адам демалу керек? (Көп жұмыс істегенде, шаршағанда.) Демалыс не үшін керек? (Күш жинау үшін.) Адам қалай демалады?”. Oқушылар: “Серуендеп, ойын-сауық орталықтарында демалуға болады” </w:t>
            </w:r>
          </w:p>
          <w:p w:rsidR="008E0455" w:rsidRPr="00FB2FDA" w:rsidRDefault="008E0455" w:rsidP="00F234DF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FB2FDA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 xml:space="preserve">Демалу. </w:t>
            </w:r>
          </w:p>
          <w:p w:rsidR="008E0455" w:rsidRPr="00FB2FDA" w:rsidRDefault="008E0455" w:rsidP="00F234DF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FB2FDA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Оқушыларды топтарға бөлу</w:t>
            </w:r>
          </w:p>
          <w:p w:rsidR="008E0455" w:rsidRPr="00FB2FDA" w:rsidRDefault="008E0455" w:rsidP="00F234DF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FB2FDA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 xml:space="preserve"> “Сендер мектептен келдіңдер. Үй жұмысын қалай және қашан орындайсыңдар?” </w:t>
            </w:r>
          </w:p>
          <w:p w:rsidR="008E0455" w:rsidRPr="00FB2FDA" w:rsidRDefault="008E0455" w:rsidP="00F234DF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FB2FDA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 xml:space="preserve">Жауабын кішкене қойылым ретінде көрсетуін ұсыныңыз. Мектеп ауласында немесе сыныпта жеткілікті болатындай орын </w:t>
            </w:r>
          </w:p>
          <w:p w:rsidR="008E0455" w:rsidRPr="00FB2FDA" w:rsidRDefault="008E0455" w:rsidP="00F234DF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FB2FDA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 xml:space="preserve">Демалыс. Суретке назар аударыңыз. Сіз тұра­ тын аймақта қалай демалуға болады: отбасымен барып демалатын тау, орман, өзен немесе көл бар ма? </w:t>
            </w:r>
          </w:p>
          <w:p w:rsidR="008E0455" w:rsidRPr="00FB2FDA" w:rsidRDefault="008E0455" w:rsidP="00F234DF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FB2FDA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 xml:space="preserve">Немесе саябақтар, хайуанат бағы, ойын-сауық орталықтары бар ма? </w:t>
            </w:r>
          </w:p>
          <w:p w:rsidR="008E0455" w:rsidRPr="00FB2FDA" w:rsidRDefault="008E0455" w:rsidP="00F234DF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FB2FDA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Осыған байланысты оқушыларға демалыс немесе жазғы каникул уақы тында отбасымен қалай демалуға болатыны туралы   әңгімелесу</w:t>
            </w:r>
          </w:p>
          <w:p w:rsidR="008E0455" w:rsidRPr="00FB2FDA" w:rsidRDefault="008E0455" w:rsidP="00F234DF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FB2FDA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Отбасымен бірге демалатын өзіндік</w:t>
            </w:r>
          </w:p>
          <w:p w:rsidR="008E0455" w:rsidRPr="00FB2FDA" w:rsidRDefault="008E0455" w:rsidP="00F234DF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FB2FDA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 xml:space="preserve">отбасылық дәстүрлері бар ма екен? </w:t>
            </w:r>
          </w:p>
          <w:p w:rsidR="008E0455" w:rsidRPr="00FB2FDA" w:rsidRDefault="008E0455" w:rsidP="00F234DF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FB2FDA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Барлығы бірге қандай ойын ойнайды екен? Ойлан!</w:t>
            </w:r>
          </w:p>
          <w:p w:rsidR="008E0455" w:rsidRDefault="008E0455" w:rsidP="00F234DF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FB2FDA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“Ұйқысы қанбаған балалар мектепке бара жатыр (сабақта отыр, тақтада жауап беріп тұр және т.б.)”</w:t>
            </w:r>
          </w:p>
          <w:p w:rsidR="008E0455" w:rsidRPr="00C41443" w:rsidRDefault="008E0455" w:rsidP="00F234D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</w:pPr>
            <w:r w:rsidRPr="00C4144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  <w:t>Дескриптор:</w:t>
            </w:r>
          </w:p>
          <w:p w:rsidR="008E0455" w:rsidRPr="00C41443" w:rsidRDefault="008E0455" w:rsidP="008E04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1443">
              <w:rPr>
                <w:rFonts w:ascii="Times New Roman" w:hAnsi="Times New Roman"/>
                <w:sz w:val="28"/>
                <w:szCs w:val="28"/>
                <w:lang w:val="kk-KZ"/>
              </w:rPr>
              <w:t>жаңа сабақта алған білімдерін өмірде қолданады.</w:t>
            </w:r>
          </w:p>
          <w:p w:rsidR="008E0455" w:rsidRPr="00C41443" w:rsidRDefault="008E0455" w:rsidP="008E04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14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Берілген сұраққа жауап беріп, тапсырмаларды </w:t>
            </w:r>
            <w:r w:rsidRPr="00C4144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талапқа сай орындайды. </w:t>
            </w:r>
          </w:p>
          <w:p w:rsidR="008E0455" w:rsidRPr="00BC3861" w:rsidRDefault="008E0455" w:rsidP="00F234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95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Жұмыс дәптеріндегі жазылым тапсырмаларын орындау</w:t>
            </w:r>
            <w:r w:rsidRPr="00BC3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сұраққа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жауап беріп,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талапқа сай орындайды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оқу тапсырмалары</w:t>
            </w: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дәптеріндегі жазылым тапсырмаларын орындау</w:t>
            </w: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Форматив</w:t>
            </w: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 бағалау.</w:t>
            </w: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ҚБ: Бас 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рмақ  арқылы бір-бірін бағалау.</w:t>
            </w:r>
          </w:p>
        </w:tc>
        <w:tc>
          <w:tcPr>
            <w:tcW w:w="1480" w:type="dxa"/>
            <w:hideMark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Оқылым, жазылым тапсырмалары.</w:t>
            </w:r>
          </w:p>
        </w:tc>
      </w:tr>
      <w:tr w:rsidR="008E0455" w:rsidRPr="006D2DE7" w:rsidTr="00F234DF">
        <w:tc>
          <w:tcPr>
            <w:tcW w:w="2459" w:type="dxa"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Соңы</w:t>
            </w:r>
          </w:p>
        </w:tc>
        <w:tc>
          <w:tcPr>
            <w:tcW w:w="7464" w:type="dxa"/>
            <w:gridSpan w:val="2"/>
          </w:tcPr>
          <w:p w:rsidR="008E0455" w:rsidRPr="003C66F1" w:rsidRDefault="008E0455" w:rsidP="00F234DF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66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«Ойлан, Жұптас, Пікірлес»</w:t>
            </w:r>
          </w:p>
          <w:p w:rsidR="008E0455" w:rsidRPr="003C66F1" w:rsidRDefault="008E0455" w:rsidP="00F234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66F1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Оқушыларға  қандай да болмасын сұрақ, тапсырма берілгенен кейін оларды тыңғылықты орындауға бағытталған интербелсенді тәсіл. Тақтада сұрақ/тапсырма жазылғаннан кейін әрбір оқушы жекеше өз ойлары мен пікірін берілген уақыт ішінде (2-3 минут) қағазға түсіреді. Содан кейін оқушы жұбымен жазғанын 3-4 минут  талқылайды, пікірлеседі. Мұғалімнің екі-үш жұпқа өз пікірлерін бүкіл сыныпқа жариялауын сұрауына болады. </w:t>
            </w:r>
          </w:p>
          <w:p w:rsidR="008E0455" w:rsidRPr="00A77995" w:rsidRDefault="008E0455" w:rsidP="00F234DF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Жаңа білім мен тәжірибені қолдану</w:t>
            </w:r>
          </w:p>
          <w:p w:rsidR="008E0455" w:rsidRPr="00BC3861" w:rsidRDefault="008E0455" w:rsidP="00F234DF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 xml:space="preserve">Топтық жұмыс. </w:t>
            </w:r>
            <w:r w:rsidRPr="00A77995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«</w:t>
            </w: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Гал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лери</w:t>
            </w: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яда ой шарлау»</w:t>
            </w:r>
          </w:p>
        </w:tc>
        <w:tc>
          <w:tcPr>
            <w:tcW w:w="2268" w:type="dxa"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5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Оқулықтағы қосымша тапсырмалар.</w:t>
            </w:r>
          </w:p>
        </w:tc>
        <w:tc>
          <w:tcPr>
            <w:tcW w:w="1559" w:type="dxa"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ҚБ: Бағдаршам көздері арқылы бір-бірін бағалау.</w:t>
            </w: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48049F0" wp14:editId="68A1497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173991</wp:posOffset>
                  </wp:positionV>
                  <wp:extent cx="642620" cy="723900"/>
                  <wp:effectExtent l="57150" t="38100" r="43180" b="19050"/>
                  <wp:wrapNone/>
                  <wp:docPr id="7" name="Рисунок 1" descr="ÐÐ°ÑÑÐ¸Ð½ÐºÐ¸ Ð¿Ð¾ Ð·Ð°Ð¿ÑÐ¾ÑÑ ÑÐ²ÐµÑÐ¾ÑÐ¾Ñ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Ð²ÐµÑÐ¾ÑÐ¾Ñ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23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80" w:type="dxa"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тапсырмалар.</w:t>
            </w:r>
          </w:p>
        </w:tc>
      </w:tr>
      <w:tr w:rsidR="008E0455" w:rsidRPr="00360EDA" w:rsidTr="00F234DF">
        <w:tc>
          <w:tcPr>
            <w:tcW w:w="2459" w:type="dxa"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</w:t>
            </w:r>
          </w:p>
        </w:tc>
        <w:tc>
          <w:tcPr>
            <w:tcW w:w="7464" w:type="dxa"/>
            <w:gridSpan w:val="2"/>
          </w:tcPr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  <w:r w:rsidRPr="006D2DE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Білім шыңы</w:t>
            </w:r>
            <w:r w:rsidRPr="006D2DE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» кері байланыс.</w:t>
            </w: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noProof/>
                <w:color w:val="2976A4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7E7B928" wp14:editId="4FB7101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181610</wp:posOffset>
                  </wp:positionV>
                  <wp:extent cx="3190875" cy="2057400"/>
                  <wp:effectExtent l="19050" t="0" r="9525" b="0"/>
                  <wp:wrapNone/>
                  <wp:docPr id="8" name="Рисунок 2" descr="C:\Users\Admin\Desktop\Білім шыңы әдіс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Білім шыңы әдіс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8E0455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әсерлерін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стикерге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жазып,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суретін жібереді.</w:t>
            </w:r>
          </w:p>
        </w:tc>
        <w:tc>
          <w:tcPr>
            <w:tcW w:w="1559" w:type="dxa"/>
          </w:tcPr>
          <w:p w:rsidR="008E0455" w:rsidRPr="006D2DE7" w:rsidRDefault="008E045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2DE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Білім шыңы</w:t>
            </w:r>
            <w:r w:rsidRPr="006D2DE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»</w:t>
            </w:r>
          </w:p>
        </w:tc>
        <w:tc>
          <w:tcPr>
            <w:tcW w:w="1480" w:type="dxa"/>
          </w:tcPr>
          <w:p w:rsidR="008E0455" w:rsidRPr="00360EDA" w:rsidRDefault="008E0455" w:rsidP="00F234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тақтайшасы.</w:t>
            </w:r>
          </w:p>
        </w:tc>
      </w:tr>
    </w:tbl>
    <w:p w:rsidR="003F7A4C" w:rsidRDefault="003F7A4C">
      <w:bookmarkStart w:id="0" w:name="_GoBack"/>
      <w:bookmarkEnd w:id="0"/>
    </w:p>
    <w:sectPr w:rsidR="003F7A4C" w:rsidSect="008E04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pt;height:12.55pt" o:bullet="t">
        <v:imagedata r:id="rId1" o:title="BD21302_"/>
      </v:shape>
    </w:pict>
  </w:numPicBullet>
  <w:abstractNum w:abstractNumId="0">
    <w:nsid w:val="31BA60CF"/>
    <w:multiLevelType w:val="hybridMultilevel"/>
    <w:tmpl w:val="83F848B6"/>
    <w:lvl w:ilvl="0" w:tplc="1DF8F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6361"/>
    <w:multiLevelType w:val="hybridMultilevel"/>
    <w:tmpl w:val="819A8068"/>
    <w:lvl w:ilvl="0" w:tplc="1DF8F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6E"/>
    <w:rsid w:val="003F7A4C"/>
    <w:rsid w:val="008E0455"/>
    <w:rsid w:val="00B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5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04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E045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5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04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E045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2020-11-11T15:21:00Z</dcterms:created>
  <dcterms:modified xsi:type="dcterms:W3CDTF">2020-11-11T15:21:00Z</dcterms:modified>
</cp:coreProperties>
</file>